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B6E7CCE"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FA0EEB">
        <w:rPr>
          <w:b/>
          <w:noProof/>
          <w:sz w:val="24"/>
        </w:rPr>
        <w:t>030</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D2C583B" w:rsidR="002772A1" w:rsidRDefault="00FA0EEB">
            <w:pPr>
              <w:pStyle w:val="CRCoverPage"/>
              <w:spacing w:after="0"/>
              <w:rPr>
                <w:noProof/>
              </w:rPr>
            </w:pPr>
            <w:r>
              <w:rPr>
                <w:b/>
                <w:noProof/>
                <w:sz w:val="28"/>
              </w:rPr>
              <w:t>0641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0B81084" w:rsidR="002772A1" w:rsidRDefault="004B0432" w:rsidP="002F166F">
            <w:pPr>
              <w:pStyle w:val="CRCoverPage"/>
              <w:spacing w:after="0"/>
              <w:ind w:left="100"/>
              <w:rPr>
                <w:noProof/>
              </w:rPr>
            </w:pPr>
            <w:r w:rsidRPr="004B0432">
              <w:t xml:space="preserve">Correction of a wrong reference to TS 29.514 related to AF session with required </w:t>
            </w:r>
            <w:proofErr w:type="spellStart"/>
            <w:r w:rsidRPr="004B0432">
              <w:t>QoS</w:t>
            </w:r>
            <w:proofErr w:type="spellEnd"/>
            <w:r w:rsidRPr="004B0432">
              <w:t xml:space="preserve"> procedures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2E85DE" w:rsidR="002772A1" w:rsidRDefault="007C33E0" w:rsidP="00FA0EEB">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FA0EEB">
              <w:rPr>
                <w:noProof/>
              </w:rPr>
              <w:t>12</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140443B6" w:rsidR="00EB79AD" w:rsidRDefault="006224C0" w:rsidP="00922804">
            <w:pPr>
              <w:pStyle w:val="CRCoverPage"/>
              <w:spacing w:after="0"/>
              <w:ind w:left="100"/>
              <w:rPr>
                <w:noProof/>
              </w:rPr>
            </w:pPr>
            <w:r>
              <w:rPr>
                <w:noProof/>
              </w:rPr>
              <w:t>The following issue</w:t>
            </w:r>
            <w:r w:rsidR="00D24091">
              <w:rPr>
                <w:noProof/>
              </w:rPr>
              <w:t>s</w:t>
            </w:r>
            <w:r w:rsidR="00EB79AD">
              <w:rPr>
                <w:noProof/>
              </w:rPr>
              <w:t xml:space="preserve"> ha</w:t>
            </w:r>
            <w:r w:rsidR="00D24091">
              <w:rPr>
                <w:noProof/>
              </w:rPr>
              <w:t>ve</w:t>
            </w:r>
            <w:r w:rsidR="00EB79AD">
              <w:rPr>
                <w:noProof/>
              </w:rPr>
              <w:t xml:space="preserve"> been identified:</w:t>
            </w:r>
          </w:p>
          <w:p w14:paraId="6C16826F" w14:textId="77777777" w:rsidR="00EB79AD" w:rsidRDefault="006224C0" w:rsidP="006224C0">
            <w:pPr>
              <w:pStyle w:val="CRCoverPage"/>
              <w:numPr>
                <w:ilvl w:val="0"/>
                <w:numId w:val="14"/>
              </w:numPr>
              <w:spacing w:after="0"/>
              <w:rPr>
                <w:noProof/>
              </w:rPr>
            </w:pPr>
            <w:r>
              <w:rPr>
                <w:noProof/>
              </w:rPr>
              <w:t>Clause 4.2.3.22 refers to clause 4.2.3.</w:t>
            </w:r>
            <w:r w:rsidRPr="006224C0">
              <w:rPr>
                <w:b/>
                <w:noProof/>
                <w:color w:val="FF0000"/>
              </w:rPr>
              <w:t>32</w:t>
            </w:r>
            <w:r>
              <w:rPr>
                <w:noProof/>
              </w:rPr>
              <w:t xml:space="preserve"> of TS 29.514 for the description of the handling of the "</w:t>
            </w:r>
            <w:r w:rsidRPr="006224C0">
              <w:rPr>
                <w:noProof/>
              </w:rPr>
              <w:t>Modification of required QoS information</w:t>
            </w:r>
            <w:r>
              <w:rPr>
                <w:noProof/>
              </w:rPr>
              <w:t>", whereas the correct clause of TS 29.514 to be reffered is clause 4.2.3.</w:t>
            </w:r>
            <w:r w:rsidRPr="006224C0">
              <w:rPr>
                <w:b/>
                <w:noProof/>
                <w:color w:val="00B050"/>
              </w:rPr>
              <w:t>30</w:t>
            </w:r>
            <w:r>
              <w:rPr>
                <w:noProof/>
              </w:rPr>
              <w:t>.</w:t>
            </w:r>
          </w:p>
          <w:p w14:paraId="3150D3AE" w14:textId="77777777" w:rsidR="006224C0" w:rsidRDefault="006224C0" w:rsidP="006224C0">
            <w:pPr>
              <w:pStyle w:val="CRCoverPage"/>
              <w:numPr>
                <w:ilvl w:val="0"/>
                <w:numId w:val="14"/>
              </w:numPr>
              <w:spacing w:after="0"/>
              <w:rPr>
                <w:noProof/>
              </w:rPr>
            </w:pPr>
            <w:r>
              <w:rPr>
                <w:noProof/>
              </w:rPr>
              <w:t>Clause 4.2.3.22 also refers later to the correct clause, i.e. clause 4.2.3.30 of TS 29.514, but without mentioning that it is in TS 29.514, which can also lead to confusion as there is no clause 4.2.3.30 in TS 29.512, of course in the addition to the fact that such reference would be wrong anyway.</w:t>
            </w:r>
          </w:p>
          <w:p w14:paraId="7900E8CF" w14:textId="67A16ADF" w:rsidR="00D24091" w:rsidRDefault="00BE70EA" w:rsidP="00D24091">
            <w:pPr>
              <w:pStyle w:val="CRCoverPage"/>
              <w:numPr>
                <w:ilvl w:val="0"/>
                <w:numId w:val="14"/>
              </w:numPr>
              <w:spacing w:after="0"/>
              <w:rPr>
                <w:noProof/>
              </w:rPr>
            </w:pPr>
            <w:r>
              <w:rPr>
                <w:noProof/>
              </w:rPr>
              <w:t>Misalignments</w:t>
            </w:r>
            <w:r w:rsidR="00D24091">
              <w:rPr>
                <w:noProof/>
              </w:rPr>
              <w:t xml:space="preserve"> with the drafting rules (e.g. "NO" style should be used for Notes)</w:t>
            </w:r>
            <w:r>
              <w:rPr>
                <w:noProof/>
              </w:rPr>
              <w:t xml:space="preserve"> have also been noticed in clause 4.2.3.22.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16AE5772" w14:textId="2B5EBA1C" w:rsidR="0095216C" w:rsidRDefault="006224C0" w:rsidP="006224C0">
            <w:pPr>
              <w:pStyle w:val="CRCoverPage"/>
              <w:numPr>
                <w:ilvl w:val="0"/>
                <w:numId w:val="1"/>
              </w:numPr>
              <w:spacing w:after="0"/>
              <w:rPr>
                <w:noProof/>
              </w:rPr>
            </w:pPr>
            <w:r>
              <w:rPr>
                <w:noProof/>
              </w:rPr>
              <w:t>Correct the above mentioned reference issues.</w:t>
            </w:r>
          </w:p>
          <w:p w14:paraId="4D459B85" w14:textId="6ED98F63" w:rsidR="006224C0" w:rsidRDefault="006224C0" w:rsidP="006224C0">
            <w:pPr>
              <w:pStyle w:val="CRCoverPage"/>
              <w:numPr>
                <w:ilvl w:val="0"/>
                <w:numId w:val="1"/>
              </w:numPr>
              <w:spacing w:after="0"/>
              <w:rPr>
                <w:noProof/>
              </w:rPr>
            </w:pPr>
            <w:r>
              <w:rPr>
                <w:noProof/>
              </w:rPr>
              <w:t>Additional changes, mainly editorial enhancements and alignments with the drafting rules, to the description text of clause 4.2.3.22 and Table 5.6.2.6.</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2EAFF" w14:textId="77777777" w:rsidR="004B34CC" w:rsidRDefault="006224C0" w:rsidP="004B5251">
            <w:pPr>
              <w:pStyle w:val="CRCoverPage"/>
              <w:numPr>
                <w:ilvl w:val="0"/>
                <w:numId w:val="1"/>
              </w:numPr>
              <w:spacing w:after="0"/>
              <w:rPr>
                <w:noProof/>
              </w:rPr>
            </w:pPr>
            <w:r>
              <w:rPr>
                <w:noProof/>
              </w:rPr>
              <w:t>Wrong reference</w:t>
            </w:r>
            <w:r w:rsidR="004B5251">
              <w:rPr>
                <w:noProof/>
              </w:rPr>
              <w:t>s</w:t>
            </w:r>
            <w:r>
              <w:rPr>
                <w:noProof/>
              </w:rPr>
              <w:t xml:space="preserve"> </w:t>
            </w:r>
            <w:r w:rsidR="004B5251">
              <w:rPr>
                <w:noProof/>
              </w:rPr>
              <w:t>remain</w:t>
            </w:r>
            <w:r>
              <w:rPr>
                <w:noProof/>
              </w:rPr>
              <w:t xml:space="preserve"> in the specification.</w:t>
            </w:r>
          </w:p>
          <w:p w14:paraId="7D332F14" w14:textId="7DA7AC55" w:rsidR="004B5251" w:rsidRDefault="004B5251" w:rsidP="004B5251">
            <w:pPr>
              <w:pStyle w:val="CRCoverPage"/>
              <w:numPr>
                <w:ilvl w:val="0"/>
                <w:numId w:val="1"/>
              </w:numPr>
              <w:spacing w:after="0"/>
              <w:rPr>
                <w:noProof/>
              </w:rPr>
            </w:pPr>
            <w:r>
              <w:rPr>
                <w:noProof/>
              </w:rPr>
              <w:t>Drafting rules not respected in clause 4.2.3.22.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4CE681" w:rsidR="002772A1" w:rsidRDefault="00E90E76" w:rsidP="00E90E76">
            <w:pPr>
              <w:pStyle w:val="CRCoverPage"/>
              <w:spacing w:after="0"/>
              <w:ind w:left="100"/>
              <w:rPr>
                <w:noProof/>
              </w:rPr>
            </w:pPr>
            <w:r>
              <w:rPr>
                <w:noProof/>
              </w:rPr>
              <w:t>4.2.</w:t>
            </w:r>
            <w:r w:rsidR="00331AE1">
              <w:rPr>
                <w:noProof/>
              </w:rPr>
              <w:t>3.2</w:t>
            </w:r>
            <w:r>
              <w:rPr>
                <w:noProof/>
              </w:rPr>
              <w:t>2</w:t>
            </w:r>
            <w:r w:rsidR="00331AE1">
              <w:rPr>
                <w:noProof/>
              </w:rPr>
              <w:t>, 5.6.</w:t>
            </w:r>
            <w:r>
              <w:rPr>
                <w:noProof/>
              </w:rPr>
              <w:t>2.6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9E704F" w14:textId="77777777" w:rsidR="008B72F3" w:rsidRPr="008B72F3" w:rsidRDefault="008B72F3" w:rsidP="008B72F3">
      <w:pPr>
        <w:keepNext/>
        <w:keepLines/>
        <w:spacing w:before="120"/>
        <w:ind w:left="1418" w:hanging="1418"/>
        <w:outlineLvl w:val="3"/>
        <w:rPr>
          <w:rFonts w:ascii="Arial" w:eastAsia="宋体" w:hAnsi="Arial"/>
          <w:sz w:val="24"/>
        </w:rPr>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8B72F3">
        <w:rPr>
          <w:rFonts w:ascii="Arial" w:eastAsia="宋体" w:hAnsi="Arial"/>
          <w:sz w:val="24"/>
        </w:rPr>
        <w:t>4.2.3.22</w:t>
      </w:r>
      <w:r w:rsidRPr="008B72F3">
        <w:rPr>
          <w:rFonts w:ascii="Arial" w:eastAsia="宋体" w:hAnsi="Arial"/>
          <w:sz w:val="24"/>
        </w:rPr>
        <w:tab/>
      </w:r>
      <w:r w:rsidRPr="008B72F3">
        <w:rPr>
          <w:rFonts w:ascii="Arial" w:eastAsia="宋体" w:hAnsi="Arial"/>
          <w:sz w:val="24"/>
          <w:lang w:eastAsia="zh-CN"/>
        </w:rPr>
        <w:t xml:space="preserve">Policy provisioning and enforcement of the AF session with required </w:t>
      </w:r>
      <w:proofErr w:type="spellStart"/>
      <w:r w:rsidRPr="008B72F3">
        <w:rPr>
          <w:rFonts w:ascii="Arial" w:eastAsia="宋体" w:hAnsi="Arial"/>
          <w:sz w:val="24"/>
          <w:lang w:eastAsia="zh-CN"/>
        </w:rPr>
        <w:t>QoS</w:t>
      </w:r>
      <w:bookmarkEnd w:id="2"/>
      <w:bookmarkEnd w:id="3"/>
      <w:bookmarkEnd w:id="4"/>
      <w:bookmarkEnd w:id="5"/>
      <w:bookmarkEnd w:id="6"/>
      <w:bookmarkEnd w:id="7"/>
      <w:bookmarkEnd w:id="8"/>
      <w:bookmarkEnd w:id="9"/>
      <w:bookmarkEnd w:id="10"/>
      <w:bookmarkEnd w:id="11"/>
      <w:bookmarkEnd w:id="12"/>
      <w:proofErr w:type="spellEnd"/>
    </w:p>
    <w:p w14:paraId="35474856" w14:textId="50C5844F" w:rsidR="008B72F3" w:rsidRPr="008B72F3" w:rsidRDefault="008B72F3" w:rsidP="008B72F3">
      <w:pPr>
        <w:rPr>
          <w:rFonts w:eastAsia="宋体"/>
        </w:rPr>
      </w:pPr>
      <w:r w:rsidRPr="008B72F3">
        <w:rPr>
          <w:rFonts w:eastAsia="宋体"/>
        </w:rPr>
        <w:t xml:space="preserve">If the PCF receives a </w:t>
      </w:r>
      <w:proofErr w:type="spellStart"/>
      <w:r w:rsidRPr="008B72F3">
        <w:rPr>
          <w:rFonts w:eastAsia="宋体"/>
        </w:rPr>
        <w:t>QoS</w:t>
      </w:r>
      <w:proofErr w:type="spellEnd"/>
      <w:r w:rsidRPr="008B72F3">
        <w:rPr>
          <w:rFonts w:eastAsia="宋体"/>
        </w:rPr>
        <w:t xml:space="preserve"> reference parameter during the initial provisioning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xml:space="preserve"> 4.2.2.32 of 3GPP TS 29.514 [17] and </w:t>
      </w:r>
      <w:del w:id="40" w:author="Huawei [AEM] 12-2020" w:date="2021-01-05T11:49:00Z">
        <w:r w:rsidRPr="008B72F3" w:rsidDel="0048647D">
          <w:rPr>
            <w:rFonts w:eastAsia="宋体"/>
          </w:rPr>
          <w:delText xml:space="preserve">if </w:delText>
        </w:r>
      </w:del>
      <w:ins w:id="41" w:author="Huawei [AEM] 12-2020" w:date="2021-01-05T11:49:00Z">
        <w:r w:rsidR="0048647D">
          <w:rPr>
            <w:rFonts w:eastAsia="宋体"/>
          </w:rPr>
          <w:t>both</w:t>
        </w:r>
        <w:r w:rsidR="0048647D" w:rsidRPr="008B72F3">
          <w:rPr>
            <w:rFonts w:eastAsia="宋体"/>
          </w:rPr>
          <w:t xml:space="preserve"> </w:t>
        </w:r>
      </w:ins>
      <w:r w:rsidRPr="008B72F3">
        <w:rPr>
          <w:rFonts w:eastAsia="宋体"/>
        </w:rPr>
        <w:t>the PCF</w:t>
      </w:r>
      <w:r w:rsidRPr="008B72F3">
        <w:rPr>
          <w:rFonts w:eastAsia="宋体"/>
          <w:lang w:eastAsia="zh-CN"/>
        </w:rPr>
        <w:t xml:space="preserve"> </w:t>
      </w:r>
      <w:r w:rsidRPr="008B72F3">
        <w:rPr>
          <w:rFonts w:eastAsia="宋体"/>
        </w:rPr>
        <w:t>and the SMF support the "</w:t>
      </w:r>
      <w:proofErr w:type="spellStart"/>
      <w:r w:rsidRPr="008B72F3">
        <w:rPr>
          <w:rFonts w:eastAsia="宋体"/>
        </w:rPr>
        <w:t>AuthorizationWithRequiredQoS</w:t>
      </w:r>
      <w:proofErr w:type="spellEnd"/>
      <w:r w:rsidRPr="008B72F3">
        <w:rPr>
          <w:rFonts w:eastAsia="宋体"/>
        </w:rPr>
        <w:t xml:space="preserve">" feature </w:t>
      </w:r>
      <w:del w:id="42" w:author="Huawei [AEM] 12-2020" w:date="2021-01-05T11:50:00Z">
        <w:r w:rsidRPr="008B72F3" w:rsidDel="0048647D">
          <w:rPr>
            <w:rFonts w:eastAsia="宋体"/>
          </w:rPr>
          <w:delText xml:space="preserve">as </w:delText>
        </w:r>
      </w:del>
      <w:r w:rsidRPr="008B72F3">
        <w:rPr>
          <w:rFonts w:eastAsia="宋体"/>
        </w:rPr>
        <w:t xml:space="preserve">defined in </w:t>
      </w:r>
      <w:proofErr w:type="spellStart"/>
      <w:r w:rsidRPr="008B72F3">
        <w:rPr>
          <w:rFonts w:eastAsia="宋体"/>
        </w:rPr>
        <w:t>subclause</w:t>
      </w:r>
      <w:proofErr w:type="spellEnd"/>
      <w:r w:rsidRPr="008B72F3">
        <w:rPr>
          <w:rFonts w:eastAsia="宋体"/>
        </w:rPr>
        <w:t> 5.8, the PCF shall authorize</w:t>
      </w:r>
      <w:del w:id="43" w:author="Huawei [AEM] 12-2020" w:date="2021-01-05T11:50:00Z">
        <w:r w:rsidRPr="008B72F3" w:rsidDel="0048647D">
          <w:rPr>
            <w:rFonts w:eastAsia="宋体"/>
          </w:rPr>
          <w:delText>s</w:delText>
        </w:r>
      </w:del>
      <w:r w:rsidRPr="008B72F3">
        <w:rPr>
          <w:rFonts w:eastAsia="宋体"/>
        </w:rPr>
        <w:t xml:space="preserve"> the service information from the AF and derive the </w:t>
      </w:r>
      <w:proofErr w:type="spellStart"/>
      <w:r w:rsidRPr="008B72F3">
        <w:rPr>
          <w:rFonts w:eastAsia="宋体"/>
        </w:rPr>
        <w:t>QoS</w:t>
      </w:r>
      <w:proofErr w:type="spellEnd"/>
      <w:r w:rsidRPr="008B72F3">
        <w:rPr>
          <w:rFonts w:eastAsia="宋体"/>
        </w:rPr>
        <w:t xml:space="preserve"> parameters of the </w:t>
      </w:r>
      <w:ins w:id="44" w:author="Huawei [AEM] 12-2020" w:date="2021-01-05T11:11:00Z">
        <w:r w:rsidR="00F671E0">
          <w:rPr>
            <w:rFonts w:eastAsia="宋体"/>
          </w:rPr>
          <w:t xml:space="preserve">related </w:t>
        </w:r>
      </w:ins>
      <w:r w:rsidRPr="008B72F3">
        <w:rPr>
          <w:rFonts w:eastAsia="宋体"/>
        </w:rPr>
        <w:t>PCC rule</w:t>
      </w:r>
      <w:ins w:id="45" w:author="Huawei [AEM] 12-2020" w:date="2021-01-05T11:31:00Z">
        <w:r w:rsidR="009159CF">
          <w:rPr>
            <w:rFonts w:eastAsia="宋体"/>
          </w:rPr>
          <w:t>(s)</w:t>
        </w:r>
      </w:ins>
      <w:r w:rsidRPr="008B72F3">
        <w:rPr>
          <w:rFonts w:eastAsia="宋体"/>
        </w:rPr>
        <w:t xml:space="preserve"> based on the </w:t>
      </w:r>
      <w:ins w:id="46" w:author="Huawei [AEM] 12-2020" w:date="2021-01-05T11:50:00Z">
        <w:r w:rsidR="0048647D">
          <w:rPr>
            <w:rFonts w:eastAsia="宋体"/>
          </w:rPr>
          <w:t xml:space="preserve">received </w:t>
        </w:r>
      </w:ins>
      <w:r w:rsidRPr="008B72F3">
        <w:rPr>
          <w:rFonts w:eastAsia="宋体"/>
        </w:rPr>
        <w:t xml:space="preserve">service information and the indicated </w:t>
      </w:r>
      <w:proofErr w:type="spellStart"/>
      <w:r w:rsidRPr="008B72F3">
        <w:rPr>
          <w:rFonts w:eastAsia="宋体"/>
        </w:rPr>
        <w:t>QoS</w:t>
      </w:r>
      <w:proofErr w:type="spellEnd"/>
      <w:r w:rsidRPr="008B72F3">
        <w:rPr>
          <w:rFonts w:eastAsia="宋体"/>
        </w:rPr>
        <w:t xml:space="preserve"> reference parameter.</w:t>
      </w:r>
    </w:p>
    <w:p w14:paraId="0AAEE995" w14:textId="44719A33" w:rsidR="008B72F3" w:rsidRPr="008B72F3" w:rsidRDefault="008B72F3">
      <w:pPr>
        <w:pStyle w:val="NO"/>
        <w:rPr>
          <w:rFonts w:eastAsia="宋体"/>
        </w:rPr>
        <w:pPrChange w:id="47" w:author="Huawei [AEM] 12-2020" w:date="2021-01-06T14:36:00Z">
          <w:pPr>
            <w:keepLines/>
            <w:ind w:left="1135" w:hanging="851"/>
          </w:pPr>
        </w:pPrChange>
      </w:pPr>
      <w:r w:rsidRPr="008B72F3">
        <w:rPr>
          <w:rFonts w:eastAsia="宋体"/>
        </w:rPr>
        <w:t>NOTE:</w:t>
      </w:r>
      <w:r w:rsidRPr="008B72F3">
        <w:rPr>
          <w:rFonts w:eastAsia="宋体"/>
        </w:rPr>
        <w:tab/>
        <w:t xml:space="preserve">A SLA has to be in place between the operator and the ASP defining the possible </w:t>
      </w:r>
      <w:proofErr w:type="spellStart"/>
      <w:r w:rsidRPr="008B72F3">
        <w:rPr>
          <w:rFonts w:eastAsia="宋体"/>
        </w:rPr>
        <w:t>QoS</w:t>
      </w:r>
      <w:proofErr w:type="spellEnd"/>
      <w:r w:rsidRPr="008B72F3">
        <w:rPr>
          <w:rFonts w:eastAsia="宋体"/>
        </w:rPr>
        <w:t xml:space="preserve"> levels and their charging rates. For each </w:t>
      </w:r>
      <w:del w:id="48" w:author="Huawei [AEM] 12-2020" w:date="2021-01-05T11:52:00Z">
        <w:r w:rsidRPr="008B72F3" w:rsidDel="0048647D">
          <w:rPr>
            <w:rFonts w:eastAsia="宋体"/>
          </w:rPr>
          <w:delText xml:space="preserve">of the </w:delText>
        </w:r>
      </w:del>
      <w:r w:rsidRPr="008B72F3">
        <w:rPr>
          <w:rFonts w:eastAsia="宋体"/>
        </w:rPr>
        <w:t xml:space="preserve">possible pre-defined </w:t>
      </w:r>
      <w:proofErr w:type="spellStart"/>
      <w:r w:rsidRPr="008B72F3">
        <w:rPr>
          <w:rFonts w:eastAsia="宋体"/>
        </w:rPr>
        <w:t>QoS</w:t>
      </w:r>
      <w:proofErr w:type="spellEnd"/>
      <w:r w:rsidRPr="008B72F3">
        <w:rPr>
          <w:rFonts w:eastAsia="宋体"/>
        </w:rPr>
        <w:t xml:space="preserve"> information set</w:t>
      </w:r>
      <w:del w:id="49" w:author="Huawei [AEM] 12-2020" w:date="2021-01-05T11:52:00Z">
        <w:r w:rsidRPr="008B72F3" w:rsidDel="0048647D">
          <w:rPr>
            <w:rFonts w:eastAsia="宋体"/>
          </w:rPr>
          <w:delText>s</w:delText>
        </w:r>
      </w:del>
      <w:r w:rsidRPr="008B72F3">
        <w:rPr>
          <w:rFonts w:eastAsia="宋体"/>
        </w:rPr>
        <w:t xml:space="preserve">, the PCF needs to be configured with the corresponding </w:t>
      </w:r>
      <w:proofErr w:type="spellStart"/>
      <w:r w:rsidRPr="008B72F3">
        <w:rPr>
          <w:rFonts w:eastAsia="宋体"/>
        </w:rPr>
        <w:t>QoS</w:t>
      </w:r>
      <w:proofErr w:type="spellEnd"/>
      <w:r w:rsidRPr="008B72F3">
        <w:rPr>
          <w:rFonts w:eastAsia="宋体"/>
        </w:rPr>
        <w:t xml:space="preserve"> parameters and their values as well as the appropriate Charging key (or receive this information from the UDR).</w:t>
      </w:r>
    </w:p>
    <w:p w14:paraId="7343A08A" w14:textId="6D4C01FC" w:rsidR="008B72F3" w:rsidRPr="008B72F3" w:rsidRDefault="008B72F3" w:rsidP="008B72F3">
      <w:pPr>
        <w:rPr>
          <w:rFonts w:eastAsia="宋体"/>
        </w:rPr>
      </w:pPr>
      <w:r w:rsidRPr="008B72F3">
        <w:rPr>
          <w:rFonts w:eastAsia="宋体"/>
        </w:rPr>
        <w:t xml:space="preserve">If the PCF receives a different </w:t>
      </w:r>
      <w:proofErr w:type="spellStart"/>
      <w:r w:rsidRPr="008B72F3">
        <w:rPr>
          <w:rFonts w:eastAsia="宋体"/>
        </w:rPr>
        <w:t>QoS</w:t>
      </w:r>
      <w:proofErr w:type="spellEnd"/>
      <w:r w:rsidRPr="008B72F3">
        <w:rPr>
          <w:rFonts w:eastAsia="宋体"/>
        </w:rPr>
        <w:t xml:space="preserve"> reference parameter during the modification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4.2.3.</w:t>
      </w:r>
      <w:del w:id="50" w:author="Huawei [AEM] 12-2020" w:date="2021-01-05T11:26:00Z">
        <w:r w:rsidRPr="008B72F3" w:rsidDel="0047159D">
          <w:rPr>
            <w:rFonts w:eastAsia="宋体"/>
          </w:rPr>
          <w:delText xml:space="preserve">32 </w:delText>
        </w:r>
      </w:del>
      <w:ins w:id="51" w:author="Huawei [AEM] 12-2020" w:date="2021-01-05T11:26:00Z">
        <w:r w:rsidR="0047159D" w:rsidRPr="008B72F3">
          <w:rPr>
            <w:rFonts w:eastAsia="宋体"/>
          </w:rPr>
          <w:t>3</w:t>
        </w:r>
        <w:r w:rsidR="0047159D">
          <w:rPr>
            <w:rFonts w:eastAsia="宋体"/>
          </w:rPr>
          <w:t>0</w:t>
        </w:r>
        <w:r w:rsidR="0047159D" w:rsidRPr="008B72F3">
          <w:rPr>
            <w:rFonts w:eastAsia="宋体"/>
          </w:rPr>
          <w:t xml:space="preserve"> </w:t>
        </w:r>
      </w:ins>
      <w:r w:rsidRPr="008B72F3">
        <w:rPr>
          <w:rFonts w:eastAsia="宋体"/>
        </w:rPr>
        <w:t xml:space="preserve">of 3GPP TS 29.514 [17], the PCF shall update </w:t>
      </w:r>
      <w:ins w:id="52" w:author="Huawei [AEM] 12-2020" w:date="2021-01-05T11:13:00Z">
        <w:r w:rsidR="00F671E0" w:rsidRPr="008B72F3">
          <w:rPr>
            <w:rFonts w:eastAsia="宋体"/>
          </w:rPr>
          <w:t xml:space="preserve">accordingly </w:t>
        </w:r>
      </w:ins>
      <w:r w:rsidRPr="008B72F3">
        <w:rPr>
          <w:rFonts w:eastAsia="宋体"/>
        </w:rPr>
        <w:t xml:space="preserve">the related </w:t>
      </w:r>
      <w:proofErr w:type="spellStart"/>
      <w:r w:rsidRPr="008B72F3">
        <w:rPr>
          <w:rFonts w:eastAsia="宋体"/>
        </w:rPr>
        <w:t>QoS</w:t>
      </w:r>
      <w:proofErr w:type="spellEnd"/>
      <w:r w:rsidRPr="008B72F3">
        <w:rPr>
          <w:rFonts w:eastAsia="宋体"/>
        </w:rPr>
        <w:t xml:space="preserve"> parameters corresponding to the new </w:t>
      </w:r>
      <w:proofErr w:type="spellStart"/>
      <w:r w:rsidRPr="008B72F3">
        <w:rPr>
          <w:rFonts w:eastAsia="宋体"/>
        </w:rPr>
        <w:t>QoS</w:t>
      </w:r>
      <w:proofErr w:type="spellEnd"/>
      <w:r w:rsidRPr="008B72F3">
        <w:rPr>
          <w:rFonts w:eastAsia="宋体"/>
        </w:rPr>
        <w:t xml:space="preserve"> reference parameter in the </w:t>
      </w:r>
      <w:ins w:id="53" w:author="Huawei [AEM] 12-2020" w:date="2021-01-05T11:12:00Z">
        <w:r w:rsidR="00F671E0">
          <w:rPr>
            <w:rFonts w:eastAsia="宋体"/>
          </w:rPr>
          <w:t xml:space="preserve">related </w:t>
        </w:r>
      </w:ins>
      <w:r w:rsidRPr="008B72F3">
        <w:rPr>
          <w:rFonts w:eastAsia="宋体"/>
        </w:rPr>
        <w:t>PCC rule</w:t>
      </w:r>
      <w:ins w:id="54" w:author="Huawei [AEM] 12-2020" w:date="2021-01-05T11:31:00Z">
        <w:r w:rsidR="009159CF">
          <w:rPr>
            <w:rFonts w:eastAsia="宋体"/>
          </w:rPr>
          <w:t>(s)</w:t>
        </w:r>
      </w:ins>
      <w:del w:id="55" w:author="Huawei [AEM] 12-2020" w:date="2021-01-05T11:13:00Z">
        <w:r w:rsidRPr="008B72F3" w:rsidDel="00F671E0">
          <w:rPr>
            <w:rFonts w:eastAsia="宋体"/>
          </w:rPr>
          <w:delText xml:space="preserve"> accordingly</w:delText>
        </w:r>
      </w:del>
      <w:r w:rsidRPr="008B72F3">
        <w:rPr>
          <w:rFonts w:eastAsia="宋体"/>
        </w:rPr>
        <w:t>.</w:t>
      </w:r>
    </w:p>
    <w:p w14:paraId="0472BCCE" w14:textId="37B1DE0B" w:rsidR="008B72F3" w:rsidRPr="008B72F3" w:rsidRDefault="008B72F3" w:rsidP="008B72F3">
      <w:pPr>
        <w:rPr>
          <w:rFonts w:eastAsia="宋体"/>
        </w:rPr>
      </w:pPr>
      <w:r w:rsidRPr="008B72F3">
        <w:rPr>
          <w:rFonts w:eastAsia="宋体"/>
        </w:rPr>
        <w:t xml:space="preserve">If the AF subscribes to Service Data Flow </w:t>
      </w:r>
      <w:proofErr w:type="spellStart"/>
      <w:r w:rsidRPr="008B72F3">
        <w:rPr>
          <w:rFonts w:eastAsia="宋体"/>
        </w:rPr>
        <w:t>QoS</w:t>
      </w:r>
      <w:proofErr w:type="spellEnd"/>
      <w:r w:rsidRPr="008B72F3">
        <w:rPr>
          <w:rFonts w:eastAsia="宋体"/>
        </w:rPr>
        <w:t xml:space="preserve"> notification control, the PCF may additionally receive the Alternative Service Requirements during the initial provisioning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xml:space="preserve"> 4.2.2.32 of 3GPP TS 29.514 [17]. In this case, when the PCF authorizes service information based on the indicated </w:t>
      </w:r>
      <w:proofErr w:type="spellStart"/>
      <w:r w:rsidRPr="008B72F3">
        <w:rPr>
          <w:rFonts w:eastAsia="宋体"/>
        </w:rPr>
        <w:t>QoS</w:t>
      </w:r>
      <w:proofErr w:type="spellEnd"/>
      <w:r w:rsidRPr="008B72F3">
        <w:rPr>
          <w:rFonts w:eastAsia="宋体"/>
        </w:rPr>
        <w:t xml:space="preserve"> reference parameter, the PCF shall additionally</w:t>
      </w:r>
      <w:r w:rsidRPr="008B72F3">
        <w:rPr>
          <w:rFonts w:eastAsia="宋体"/>
          <w:lang w:eastAsia="zh-CN"/>
        </w:rPr>
        <w:t xml:space="preserve"> </w:t>
      </w:r>
      <w:r w:rsidRPr="008B72F3">
        <w:rPr>
          <w:rFonts w:eastAsia="宋体"/>
        </w:rPr>
        <w:t xml:space="preserve">derive alternative </w:t>
      </w:r>
      <w:proofErr w:type="spellStart"/>
      <w:r w:rsidRPr="008B72F3">
        <w:rPr>
          <w:rFonts w:eastAsia="宋体"/>
        </w:rPr>
        <w:t>QoS</w:t>
      </w:r>
      <w:proofErr w:type="spellEnd"/>
      <w:r w:rsidRPr="008B72F3">
        <w:rPr>
          <w:rFonts w:eastAsia="宋体"/>
        </w:rPr>
        <w:t xml:space="preserve"> parameter sets for </w:t>
      </w:r>
      <w:del w:id="56" w:author="Huawei [AEM] 12-2020" w:date="2021-01-05T11:54:00Z">
        <w:r w:rsidRPr="008B72F3" w:rsidDel="0048647D">
          <w:rPr>
            <w:rFonts w:eastAsia="宋体"/>
          </w:rPr>
          <w:delText xml:space="preserve">this </w:delText>
        </w:r>
      </w:del>
      <w:ins w:id="57" w:author="Huawei [AEM] 12-2020" w:date="2021-01-05T11:54:00Z">
        <w:r w:rsidR="0048647D" w:rsidRPr="008B72F3">
          <w:rPr>
            <w:rFonts w:eastAsia="宋体"/>
          </w:rPr>
          <w:t>th</w:t>
        </w:r>
        <w:r w:rsidR="0048647D">
          <w:rPr>
            <w:rFonts w:eastAsia="宋体"/>
          </w:rPr>
          <w:t>e concerned</w:t>
        </w:r>
        <w:r w:rsidR="0048647D" w:rsidRPr="008B72F3">
          <w:rPr>
            <w:rFonts w:eastAsia="宋体"/>
          </w:rPr>
          <w:t xml:space="preserve"> </w:t>
        </w:r>
      </w:ins>
      <w:r w:rsidRPr="008B72F3">
        <w:rPr>
          <w:rFonts w:eastAsia="宋体"/>
        </w:rPr>
        <w:t>PCC rule</w:t>
      </w:r>
      <w:ins w:id="58" w:author="Huawei [AEM] 12-2020" w:date="2021-01-05T11:54:00Z">
        <w:r w:rsidR="0048647D">
          <w:rPr>
            <w:rFonts w:eastAsia="宋体"/>
          </w:rPr>
          <w:t>(s)</w:t>
        </w:r>
      </w:ins>
      <w:r w:rsidRPr="008B72F3">
        <w:rPr>
          <w:rFonts w:eastAsia="宋体"/>
        </w:rPr>
        <w:t xml:space="preserve"> based on the </w:t>
      </w:r>
      <w:proofErr w:type="spellStart"/>
      <w:r w:rsidRPr="008B72F3">
        <w:rPr>
          <w:rFonts w:eastAsia="宋体"/>
        </w:rPr>
        <w:t>QoS</w:t>
      </w:r>
      <w:proofErr w:type="spellEnd"/>
      <w:r w:rsidRPr="008B72F3">
        <w:rPr>
          <w:rFonts w:eastAsia="宋体"/>
        </w:rPr>
        <w:t xml:space="preserve"> reference parameters </w:t>
      </w:r>
      <w:ins w:id="59" w:author="Huawei [AEM] 12-2020" w:date="2021-01-05T11:54:00Z">
        <w:r w:rsidR="0048647D">
          <w:rPr>
            <w:rFonts w:eastAsia="宋体"/>
          </w:rPr>
          <w:t xml:space="preserve">provided </w:t>
        </w:r>
      </w:ins>
      <w:r w:rsidRPr="008B72F3">
        <w:rPr>
          <w:rFonts w:eastAsia="宋体"/>
        </w:rPr>
        <w:t xml:space="preserve">in the Alternative Service Requirements. In order to do so, the PCF shall include one or more references to the </w:t>
      </w:r>
      <w:proofErr w:type="spellStart"/>
      <w:r w:rsidRPr="008B72F3">
        <w:rPr>
          <w:rFonts w:eastAsia="宋体"/>
        </w:rPr>
        <w:t>QosData</w:t>
      </w:r>
      <w:proofErr w:type="spellEnd"/>
      <w:r w:rsidRPr="008B72F3">
        <w:rPr>
          <w:rFonts w:eastAsia="宋体"/>
        </w:rPr>
        <w:t xml:space="preserve"> data structure within the "</w:t>
      </w:r>
      <w:proofErr w:type="spellStart"/>
      <w:r w:rsidRPr="008B72F3">
        <w:rPr>
          <w:rFonts w:eastAsia="宋体"/>
        </w:rPr>
        <w:t>ref</w:t>
      </w:r>
      <w:r w:rsidRPr="008B72F3">
        <w:rPr>
          <w:rFonts w:eastAsia="宋体"/>
          <w:lang w:eastAsia="zh-CN"/>
        </w:rPr>
        <w:t>AltQosParams</w:t>
      </w:r>
      <w:proofErr w:type="spellEnd"/>
      <w:r w:rsidRPr="008B72F3">
        <w:rPr>
          <w:rFonts w:eastAsia="宋体"/>
        </w:rPr>
        <w:t xml:space="preserve">" attribute of the </w:t>
      </w:r>
      <w:ins w:id="60" w:author="Huawei [AEM] 12-2020" w:date="2021-01-05T11:54:00Z">
        <w:r w:rsidR="0048647D">
          <w:rPr>
            <w:rFonts w:eastAsia="宋体"/>
          </w:rPr>
          <w:t xml:space="preserve">concerned </w:t>
        </w:r>
      </w:ins>
      <w:r w:rsidRPr="008B72F3">
        <w:rPr>
          <w:rFonts w:eastAsia="宋体"/>
        </w:rPr>
        <w:t>PCC rule</w:t>
      </w:r>
      <w:ins w:id="61" w:author="Huawei [AEM] 12-2020" w:date="2021-01-05T11:54:00Z">
        <w:r w:rsidR="0048647D">
          <w:rPr>
            <w:rFonts w:eastAsia="宋体"/>
          </w:rPr>
          <w:t>(s)</w:t>
        </w:r>
      </w:ins>
      <w:r w:rsidRPr="008B72F3">
        <w:rPr>
          <w:rFonts w:eastAsia="宋体"/>
        </w:rPr>
        <w:t xml:space="preserve"> and a "</w:t>
      </w:r>
      <w:proofErr w:type="spellStart"/>
      <w:r w:rsidRPr="008B72F3">
        <w:rPr>
          <w:rFonts w:eastAsia="宋体"/>
        </w:rPr>
        <w:t>qosDecs</w:t>
      </w:r>
      <w:proofErr w:type="spellEnd"/>
      <w:r w:rsidRPr="008B72F3">
        <w:rPr>
          <w:rFonts w:eastAsia="宋体"/>
        </w:rPr>
        <w:t xml:space="preserve">" attribute containing these </w:t>
      </w:r>
      <w:del w:id="62" w:author="Huawei [AEM] 12-2020" w:date="2021-01-05T11:21:00Z">
        <w:r w:rsidRPr="008B72F3" w:rsidDel="001F6E42">
          <w:rPr>
            <w:rFonts w:eastAsia="宋体"/>
          </w:rPr>
          <w:delText xml:space="preserve">one or more </w:delText>
        </w:r>
      </w:del>
      <w:proofErr w:type="spellStart"/>
      <w:r w:rsidRPr="008B72F3">
        <w:rPr>
          <w:rFonts w:eastAsia="宋体"/>
        </w:rPr>
        <w:t>QoS</w:t>
      </w:r>
      <w:proofErr w:type="spellEnd"/>
      <w:r w:rsidRPr="008B72F3">
        <w:rPr>
          <w:rFonts w:eastAsia="宋体"/>
        </w:rPr>
        <w:t xml:space="preserve"> data decision(s) within the </w:t>
      </w:r>
      <w:proofErr w:type="spellStart"/>
      <w:r w:rsidRPr="008B72F3">
        <w:rPr>
          <w:rFonts w:eastAsia="宋体"/>
        </w:rPr>
        <w:t>SmPolicyDecision</w:t>
      </w:r>
      <w:proofErr w:type="spellEnd"/>
      <w:r w:rsidRPr="008B72F3">
        <w:rPr>
          <w:rFonts w:eastAsia="宋体"/>
        </w:rPr>
        <w:t xml:space="preserve"> data structure</w:t>
      </w:r>
      <w:r w:rsidRPr="008B72F3">
        <w:rPr>
          <w:rFonts w:eastAsia="宋体"/>
          <w:lang w:eastAsia="zh-CN"/>
        </w:rPr>
        <w:t xml:space="preserve">. In each </w:t>
      </w:r>
      <w:proofErr w:type="spellStart"/>
      <w:r w:rsidRPr="008B72F3">
        <w:rPr>
          <w:rFonts w:eastAsia="宋体"/>
          <w:lang w:eastAsia="zh-CN"/>
        </w:rPr>
        <w:t>QoS</w:t>
      </w:r>
      <w:proofErr w:type="spellEnd"/>
      <w:r w:rsidRPr="008B72F3">
        <w:rPr>
          <w:rFonts w:eastAsia="宋体"/>
          <w:lang w:eastAsia="zh-CN"/>
        </w:rPr>
        <w:t xml:space="preserve"> data decision instance, the PCF shall include the alternative </w:t>
      </w:r>
      <w:proofErr w:type="spellStart"/>
      <w:r w:rsidRPr="008B72F3">
        <w:rPr>
          <w:rFonts w:eastAsia="宋体"/>
          <w:lang w:eastAsia="zh-CN"/>
        </w:rPr>
        <w:t>QoS</w:t>
      </w:r>
      <w:proofErr w:type="spellEnd"/>
      <w:r w:rsidRPr="008B72F3">
        <w:rPr>
          <w:rFonts w:eastAsia="宋体"/>
          <w:lang w:eastAsia="zh-CN"/>
        </w:rPr>
        <w:t xml:space="preserve"> parameter set Id within the "</w:t>
      </w:r>
      <w:proofErr w:type="spellStart"/>
      <w:r w:rsidRPr="008B72F3">
        <w:rPr>
          <w:rFonts w:eastAsia="宋体"/>
          <w:lang w:eastAsia="zh-CN"/>
        </w:rPr>
        <w:t>qosId</w:t>
      </w:r>
      <w:proofErr w:type="spellEnd"/>
      <w:r w:rsidRPr="008B72F3">
        <w:rPr>
          <w:rFonts w:eastAsia="宋体"/>
          <w:lang w:eastAsia="zh-CN"/>
        </w:rPr>
        <w:t>" attribute, the alternative packet delay budget with</w:t>
      </w:r>
      <w:ins w:id="63" w:author="Huawei [AEM] 12-2020" w:date="2021-01-05T11:22:00Z">
        <w:r w:rsidR="001F6E42">
          <w:rPr>
            <w:rFonts w:eastAsia="宋体"/>
            <w:lang w:eastAsia="zh-CN"/>
          </w:rPr>
          <w:t>in</w:t>
        </w:r>
      </w:ins>
      <w:r w:rsidRPr="008B72F3">
        <w:rPr>
          <w:rFonts w:eastAsia="宋体"/>
          <w:lang w:eastAsia="zh-CN"/>
        </w:rPr>
        <w:t xml:space="preserve"> the "</w:t>
      </w:r>
      <w:proofErr w:type="spellStart"/>
      <w:r w:rsidRPr="008B72F3">
        <w:rPr>
          <w:rFonts w:eastAsia="宋体"/>
          <w:lang w:eastAsia="zh-CN"/>
        </w:rPr>
        <w:t>packetDelayBudget</w:t>
      </w:r>
      <w:proofErr w:type="spellEnd"/>
      <w:r w:rsidRPr="008B72F3">
        <w:rPr>
          <w:rFonts w:eastAsia="宋体"/>
          <w:lang w:eastAsia="zh-CN"/>
        </w:rPr>
        <w:t>" attribute,</w:t>
      </w:r>
      <w:r w:rsidRPr="008B72F3">
        <w:rPr>
          <w:rFonts w:eastAsia="宋体"/>
        </w:rPr>
        <w:t xml:space="preserve"> the alternative packet error rate with</w:t>
      </w:r>
      <w:ins w:id="64" w:author="Huawei [AEM] 12-2020" w:date="2021-01-05T11:22:00Z">
        <w:r w:rsidR="001F6E42">
          <w:rPr>
            <w:rFonts w:eastAsia="宋体"/>
          </w:rPr>
          <w:t>in</w:t>
        </w:r>
      </w:ins>
      <w:r w:rsidRPr="008B72F3">
        <w:rPr>
          <w:rFonts w:eastAsia="宋体"/>
        </w:rPr>
        <w:t xml:space="preserve"> the "</w:t>
      </w:r>
      <w:proofErr w:type="spellStart"/>
      <w:r w:rsidRPr="008B72F3">
        <w:rPr>
          <w:rFonts w:eastAsia="宋体"/>
        </w:rPr>
        <w:t>packetErrorRate</w:t>
      </w:r>
      <w:proofErr w:type="spellEnd"/>
      <w:r w:rsidRPr="008B72F3">
        <w:rPr>
          <w:rFonts w:eastAsia="宋体"/>
        </w:rPr>
        <w:t xml:space="preserve">" attribute, </w:t>
      </w:r>
      <w:r w:rsidRPr="008B72F3">
        <w:rPr>
          <w:rFonts w:eastAsia="宋体"/>
          <w:lang w:eastAsia="zh-CN"/>
        </w:rPr>
        <w:t xml:space="preserve">the alternative </w:t>
      </w:r>
      <w:r w:rsidRPr="008B72F3">
        <w:rPr>
          <w:rFonts w:eastAsia="宋体"/>
        </w:rPr>
        <w:t>guaranteed bandwidth in uplink</w:t>
      </w:r>
      <w:r w:rsidRPr="008B72F3">
        <w:rPr>
          <w:rFonts w:eastAsia="宋体"/>
          <w:lang w:eastAsia="zh-CN"/>
        </w:rPr>
        <w:t xml:space="preserve"> within the "</w:t>
      </w:r>
      <w:proofErr w:type="spellStart"/>
      <w:r w:rsidRPr="008B72F3">
        <w:rPr>
          <w:rFonts w:eastAsia="宋体"/>
        </w:rPr>
        <w:t>gbrUl</w:t>
      </w:r>
      <w:proofErr w:type="spellEnd"/>
      <w:r w:rsidRPr="008B72F3">
        <w:rPr>
          <w:rFonts w:eastAsia="宋体"/>
        </w:rPr>
        <w:t>" attribute</w:t>
      </w:r>
      <w:del w:id="65" w:author="Huawei [AEM] 12-2020" w:date="2021-01-05T11:22:00Z">
        <w:r w:rsidRPr="008B72F3" w:rsidDel="001F6E42">
          <w:rPr>
            <w:rFonts w:eastAsia="宋体"/>
          </w:rPr>
          <w:delText>,</w:delText>
        </w:r>
      </w:del>
      <w:r w:rsidRPr="008B72F3">
        <w:rPr>
          <w:rFonts w:eastAsia="宋体"/>
        </w:rPr>
        <w:t xml:space="preserve"> and the </w:t>
      </w:r>
      <w:r w:rsidRPr="008B72F3">
        <w:rPr>
          <w:rFonts w:eastAsia="宋体"/>
          <w:lang w:eastAsia="zh-CN"/>
        </w:rPr>
        <w:t xml:space="preserve">alternative </w:t>
      </w:r>
      <w:r w:rsidRPr="008B72F3">
        <w:rPr>
          <w:rFonts w:eastAsia="宋体"/>
        </w:rPr>
        <w:t>guaranteed bandwidth in downlink</w:t>
      </w:r>
      <w:r w:rsidRPr="008B72F3">
        <w:rPr>
          <w:rFonts w:eastAsia="宋体"/>
          <w:lang w:eastAsia="zh-CN"/>
        </w:rPr>
        <w:t xml:space="preserve"> within the "</w:t>
      </w:r>
      <w:proofErr w:type="spellStart"/>
      <w:r w:rsidRPr="008B72F3">
        <w:rPr>
          <w:rFonts w:eastAsia="宋体"/>
          <w:lang w:eastAsia="zh-CN"/>
        </w:rPr>
        <w:t>gbrDl</w:t>
      </w:r>
      <w:proofErr w:type="spellEnd"/>
      <w:r w:rsidRPr="008B72F3">
        <w:rPr>
          <w:rFonts w:eastAsia="宋体"/>
        </w:rPr>
        <w:t>" attribute. The "</w:t>
      </w:r>
      <w:proofErr w:type="spellStart"/>
      <w:r w:rsidRPr="008B72F3">
        <w:rPr>
          <w:rFonts w:eastAsia="宋体"/>
        </w:rPr>
        <w:t>ref</w:t>
      </w:r>
      <w:r w:rsidRPr="008B72F3">
        <w:rPr>
          <w:rFonts w:eastAsia="宋体"/>
          <w:lang w:eastAsia="zh-CN"/>
        </w:rPr>
        <w:t>AltQosParams</w:t>
      </w:r>
      <w:proofErr w:type="spellEnd"/>
      <w:r w:rsidRPr="008B72F3">
        <w:rPr>
          <w:rFonts w:eastAsia="宋体"/>
        </w:rPr>
        <w:t xml:space="preserve">" attribute is an ordered list of alternative </w:t>
      </w:r>
      <w:proofErr w:type="spellStart"/>
      <w:r w:rsidRPr="008B72F3">
        <w:rPr>
          <w:rFonts w:eastAsia="宋体"/>
        </w:rPr>
        <w:t>QoS</w:t>
      </w:r>
      <w:proofErr w:type="spellEnd"/>
      <w:r w:rsidRPr="008B72F3">
        <w:rPr>
          <w:rFonts w:eastAsia="宋体"/>
        </w:rPr>
        <w:t xml:space="preserve"> parameter sets, where the lower the index of the array for a given entry, the higher the priority.</w:t>
      </w:r>
    </w:p>
    <w:p w14:paraId="40C1E940" w14:textId="5B669764" w:rsidR="008B72F3" w:rsidRPr="008B72F3" w:rsidRDefault="008B72F3" w:rsidP="008B72F3">
      <w:pPr>
        <w:rPr>
          <w:rFonts w:eastAsia="宋体"/>
        </w:rPr>
      </w:pPr>
      <w:r w:rsidRPr="008B72F3">
        <w:rPr>
          <w:rFonts w:eastAsia="宋体"/>
        </w:rPr>
        <w:t xml:space="preserve">If the AF changes </w:t>
      </w:r>
      <w:ins w:id="66" w:author="Huawei [AEM] 12-2020" w:date="2021-01-05T11:32:00Z">
        <w:r w:rsidR="009159CF">
          <w:rPr>
            <w:rFonts w:eastAsia="宋体"/>
          </w:rPr>
          <w:t xml:space="preserve">or newly provides </w:t>
        </w:r>
      </w:ins>
      <w:r w:rsidRPr="008B72F3">
        <w:rPr>
          <w:rFonts w:eastAsia="宋体"/>
        </w:rPr>
        <w:t>the Alternative Service Requirements during the modification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xml:space="preserve"> 4.2.3.30 of 3GPP TS 29.514 [17], the PCF shall update </w:t>
      </w:r>
      <w:ins w:id="67" w:author="Huawei [AEM] 12-2020" w:date="2021-01-05T11:26:00Z">
        <w:r w:rsidR="0047159D" w:rsidRPr="008B72F3">
          <w:rPr>
            <w:rFonts w:eastAsia="宋体"/>
          </w:rPr>
          <w:t xml:space="preserve">accordingly </w:t>
        </w:r>
      </w:ins>
      <w:ins w:id="68" w:author="Huawei [AEM] 12-2020" w:date="2021-01-05T11:32:00Z">
        <w:r w:rsidR="009159CF">
          <w:rPr>
            <w:rFonts w:eastAsia="宋体"/>
          </w:rPr>
          <w:t xml:space="preserve">or provide </w:t>
        </w:r>
      </w:ins>
      <w:r w:rsidRPr="008B72F3">
        <w:rPr>
          <w:rFonts w:eastAsia="宋体"/>
        </w:rPr>
        <w:t xml:space="preserve">the Alternative </w:t>
      </w:r>
      <w:proofErr w:type="spellStart"/>
      <w:r w:rsidRPr="008B72F3">
        <w:rPr>
          <w:rFonts w:eastAsia="宋体"/>
        </w:rPr>
        <w:t>QoS</w:t>
      </w:r>
      <w:proofErr w:type="spellEnd"/>
      <w:r w:rsidRPr="008B72F3">
        <w:rPr>
          <w:rFonts w:eastAsia="宋体"/>
        </w:rPr>
        <w:t xml:space="preserve"> parameter sets in the </w:t>
      </w:r>
      <w:ins w:id="69" w:author="Huawei [AEM] 12-2020" w:date="2021-01-05T11:26:00Z">
        <w:r w:rsidR="0047159D">
          <w:rPr>
            <w:rFonts w:eastAsia="宋体"/>
          </w:rPr>
          <w:t xml:space="preserve">related </w:t>
        </w:r>
      </w:ins>
      <w:r w:rsidRPr="008B72F3">
        <w:rPr>
          <w:rFonts w:eastAsia="宋体"/>
        </w:rPr>
        <w:t>PCC rule</w:t>
      </w:r>
      <w:ins w:id="70" w:author="Huawei [AEM] 12-2020" w:date="2021-01-05T11:31:00Z">
        <w:r w:rsidR="009159CF">
          <w:rPr>
            <w:rFonts w:eastAsia="宋体"/>
          </w:rPr>
          <w:t>(s)</w:t>
        </w:r>
      </w:ins>
      <w:del w:id="71" w:author="Huawei [AEM] 12-2020" w:date="2021-01-05T11:26:00Z">
        <w:r w:rsidRPr="008B72F3" w:rsidDel="0047159D">
          <w:rPr>
            <w:rFonts w:eastAsia="宋体"/>
          </w:rPr>
          <w:delText xml:space="preserve"> accordingly</w:delText>
        </w:r>
      </w:del>
      <w:r w:rsidRPr="008B72F3">
        <w:rPr>
          <w:rFonts w:eastAsia="宋体"/>
        </w:rPr>
        <w:t>.</w:t>
      </w:r>
    </w:p>
    <w:p w14:paraId="6A1E21DA" w14:textId="18BE03CD" w:rsidR="008B72F3" w:rsidRPr="008B72F3" w:rsidRDefault="008B72F3" w:rsidP="008B72F3">
      <w:pPr>
        <w:rPr>
          <w:rFonts w:eastAsia="宋体"/>
        </w:rPr>
      </w:pPr>
      <w:r w:rsidRPr="008B72F3">
        <w:rPr>
          <w:rFonts w:eastAsia="宋体"/>
        </w:rPr>
        <w:t xml:space="preserve">The PCF shall provision the </w:t>
      </w:r>
      <w:ins w:id="72" w:author="Huawei [AEM] 12-2020" w:date="2021-01-05T11:32:00Z">
        <w:r w:rsidR="009159CF">
          <w:rPr>
            <w:rFonts w:eastAsia="宋体"/>
          </w:rPr>
          <w:t xml:space="preserve">related </w:t>
        </w:r>
      </w:ins>
      <w:r w:rsidRPr="008B72F3">
        <w:rPr>
          <w:rFonts w:eastAsia="宋体"/>
        </w:rPr>
        <w:t>PCC rule</w:t>
      </w:r>
      <w:ins w:id="73" w:author="Huawei [AEM] 12-2020" w:date="2021-01-05T11:32:00Z">
        <w:r w:rsidR="009159CF">
          <w:rPr>
            <w:rFonts w:eastAsia="宋体"/>
          </w:rPr>
          <w:t>(s)</w:t>
        </w:r>
      </w:ins>
      <w:r w:rsidRPr="008B72F3">
        <w:rPr>
          <w:rFonts w:eastAsia="宋体"/>
        </w:rPr>
        <w:t xml:space="preserve"> with </w:t>
      </w:r>
      <w:r w:rsidRPr="008B72F3">
        <w:rPr>
          <w:rFonts w:eastAsia="宋体"/>
          <w:lang w:eastAsia="zh-CN"/>
        </w:rPr>
        <w:t xml:space="preserve">alternative </w:t>
      </w:r>
      <w:proofErr w:type="spellStart"/>
      <w:r w:rsidRPr="008B72F3">
        <w:rPr>
          <w:rFonts w:eastAsia="宋体"/>
          <w:lang w:eastAsia="zh-CN"/>
        </w:rPr>
        <w:t>QoS</w:t>
      </w:r>
      <w:proofErr w:type="spellEnd"/>
      <w:r w:rsidRPr="008B72F3">
        <w:rPr>
          <w:rFonts w:eastAsia="宋体"/>
          <w:lang w:eastAsia="zh-CN"/>
        </w:rPr>
        <w:t xml:space="preserve"> parameter set(s)</w:t>
      </w:r>
      <w:r w:rsidRPr="008B72F3">
        <w:rPr>
          <w:rFonts w:eastAsia="宋体"/>
        </w:rPr>
        <w:t xml:space="preserve"> </w:t>
      </w:r>
      <w:r w:rsidRPr="008B72F3">
        <w:rPr>
          <w:rFonts w:ascii="Cambria" w:eastAsia="Cambria" w:hAnsi="Cambria"/>
        </w:rPr>
        <w:t xml:space="preserve">and </w:t>
      </w:r>
      <w:r w:rsidRPr="008B72F3">
        <w:rPr>
          <w:rFonts w:eastAsia="宋体"/>
        </w:rPr>
        <w:t xml:space="preserve">enable </w:t>
      </w:r>
      <w:proofErr w:type="spellStart"/>
      <w:r w:rsidRPr="008B72F3">
        <w:rPr>
          <w:rFonts w:eastAsia="宋体"/>
        </w:rPr>
        <w:t>QoS</w:t>
      </w:r>
      <w:proofErr w:type="spellEnd"/>
      <w:r w:rsidRPr="008B72F3">
        <w:rPr>
          <w:rFonts w:eastAsia="宋体"/>
        </w:rPr>
        <w:t xml:space="preserve"> Notification Control</w:t>
      </w:r>
      <w:ins w:id="74" w:author="Huawei [AEM] 12-2020" w:date="2021-01-05T11:33:00Z">
        <w:r w:rsidR="009159CF">
          <w:rPr>
            <w:rFonts w:eastAsia="宋体"/>
          </w:rPr>
          <w:t>,</w:t>
        </w:r>
      </w:ins>
      <w:r w:rsidRPr="008B72F3">
        <w:rPr>
          <w:rFonts w:eastAsia="宋体"/>
        </w:rPr>
        <w:t xml:space="preserve"> if it has not been enabled yet</w:t>
      </w:r>
      <w:ins w:id="75" w:author="Huawei [AEM] 12-2020" w:date="2021-01-05T11:33:00Z">
        <w:r w:rsidR="009159CF">
          <w:rPr>
            <w:rFonts w:eastAsia="宋体"/>
          </w:rPr>
          <w:t>,</w:t>
        </w:r>
      </w:ins>
      <w:r w:rsidRPr="008B72F3">
        <w:rPr>
          <w:rFonts w:eastAsia="宋体"/>
        </w:rPr>
        <w:t xml:space="preserve"> as defined in </w:t>
      </w:r>
      <w:proofErr w:type="spellStart"/>
      <w:r w:rsidRPr="008B72F3">
        <w:rPr>
          <w:rFonts w:eastAsia="宋体"/>
        </w:rPr>
        <w:t>subclause</w:t>
      </w:r>
      <w:proofErr w:type="spellEnd"/>
      <w:r w:rsidRPr="008B72F3">
        <w:rPr>
          <w:rFonts w:eastAsia="宋体"/>
        </w:rPr>
        <w:t> 4.2.3.30</w:t>
      </w:r>
      <w:ins w:id="76" w:author="Huawei [AEM] 12-2020" w:date="2021-01-05T11:27:00Z">
        <w:r w:rsidR="00C430A7">
          <w:rPr>
            <w:rFonts w:eastAsia="宋体"/>
          </w:rPr>
          <w:t xml:space="preserve"> </w:t>
        </w:r>
        <w:r w:rsidR="00C430A7" w:rsidRPr="008B72F3">
          <w:rPr>
            <w:rFonts w:eastAsia="宋体"/>
          </w:rPr>
          <w:t>of 3GPP TS 29.514 [17]</w:t>
        </w:r>
      </w:ins>
      <w:r w:rsidRPr="008B72F3">
        <w:rPr>
          <w:rFonts w:eastAsia="宋体"/>
        </w:rPr>
        <w:t>.</w:t>
      </w:r>
    </w:p>
    <w:p w14:paraId="21058DBA" w14:textId="756282DE" w:rsidR="008B72F3" w:rsidRPr="008B72F3" w:rsidRDefault="008B72F3" w:rsidP="008B72F3">
      <w:pPr>
        <w:rPr>
          <w:rFonts w:eastAsia="宋体"/>
        </w:rPr>
      </w:pPr>
      <w:r w:rsidRPr="008B72F3">
        <w:rPr>
          <w:rFonts w:eastAsia="宋体"/>
        </w:rPr>
        <w:t xml:space="preserve">When the </w:t>
      </w:r>
      <w:r w:rsidRPr="008B72F3">
        <w:rPr>
          <w:rFonts w:eastAsia="宋体"/>
          <w:lang w:eastAsia="zh-CN"/>
        </w:rPr>
        <w:t>SMF</w:t>
      </w:r>
      <w:r w:rsidRPr="008B72F3">
        <w:rPr>
          <w:rFonts w:eastAsia="宋体"/>
        </w:rPr>
        <w:t xml:space="preserve"> receives </w:t>
      </w:r>
      <w:del w:id="77" w:author="Huawei [AEM] 12-2020" w:date="2021-01-05T11:34:00Z">
        <w:r w:rsidRPr="008B72F3" w:rsidDel="009159CF">
          <w:rPr>
            <w:rFonts w:eastAsia="宋体"/>
          </w:rPr>
          <w:delText xml:space="preserve">the </w:delText>
        </w:r>
      </w:del>
      <w:r w:rsidRPr="008B72F3">
        <w:rPr>
          <w:rFonts w:eastAsia="宋体"/>
        </w:rPr>
        <w:t>PCC rule</w:t>
      </w:r>
      <w:ins w:id="78" w:author="Huawei [AEM] 12-2020" w:date="2021-01-05T11:34:00Z">
        <w:r w:rsidR="009159CF">
          <w:rPr>
            <w:rFonts w:eastAsia="宋体"/>
          </w:rPr>
          <w:t>(s)</w:t>
        </w:r>
      </w:ins>
      <w:r w:rsidRPr="008B72F3">
        <w:rPr>
          <w:rFonts w:eastAsia="宋体"/>
        </w:rPr>
        <w:t xml:space="preserve"> with alternative </w:t>
      </w:r>
      <w:proofErr w:type="spellStart"/>
      <w:r w:rsidRPr="008B72F3">
        <w:rPr>
          <w:rFonts w:eastAsia="宋体"/>
        </w:rPr>
        <w:t>QoS</w:t>
      </w:r>
      <w:proofErr w:type="spellEnd"/>
      <w:r w:rsidRPr="008B72F3">
        <w:rPr>
          <w:rFonts w:eastAsia="宋体"/>
        </w:rPr>
        <w:t xml:space="preserve"> parameter sets, the SMF shall enforce the</w:t>
      </w:r>
      <w:ins w:id="79" w:author="Huawei [AEM] 12-2020" w:date="2021-01-05T11:34:00Z">
        <w:r w:rsidR="009159CF">
          <w:rPr>
            <w:rFonts w:eastAsia="宋体"/>
          </w:rPr>
          <w:t>se</w:t>
        </w:r>
      </w:ins>
      <w:r w:rsidRPr="008B72F3">
        <w:rPr>
          <w:rFonts w:eastAsia="宋体"/>
        </w:rPr>
        <w:t xml:space="preserve"> PCC rule</w:t>
      </w:r>
      <w:ins w:id="80" w:author="Huawei [AEM] 12-2020" w:date="2021-01-05T11:34:00Z">
        <w:r w:rsidR="009159CF">
          <w:rPr>
            <w:rFonts w:eastAsia="宋体"/>
          </w:rPr>
          <w:t>(s)</w:t>
        </w:r>
      </w:ins>
      <w:r w:rsidRPr="008B72F3">
        <w:rPr>
          <w:rFonts w:eastAsia="宋体"/>
        </w:rPr>
        <w:t xml:space="preserve"> </w:t>
      </w:r>
      <w:del w:id="81" w:author="Huawei [AEM] 12-2020" w:date="2021-01-05T11:35:00Z">
        <w:r w:rsidRPr="008B72F3" w:rsidDel="009159CF">
          <w:rPr>
            <w:rFonts w:eastAsia="宋体"/>
          </w:rPr>
          <w:delText xml:space="preserve">with the addition that the SMF shall </w:delText>
        </w:r>
      </w:del>
      <w:ins w:id="82" w:author="Huawei [AEM] 12-2020" w:date="2021-01-05T11:35:00Z">
        <w:r w:rsidR="009159CF">
          <w:rPr>
            <w:rFonts w:eastAsia="宋体"/>
          </w:rPr>
          <w:t xml:space="preserve">and </w:t>
        </w:r>
      </w:ins>
      <w:r w:rsidRPr="008B72F3">
        <w:rPr>
          <w:rFonts w:eastAsia="宋体"/>
        </w:rPr>
        <w:t xml:space="preserve">derive </w:t>
      </w:r>
      <w:ins w:id="83" w:author="Huawei [AEM] 12-2020" w:date="2021-01-05T11:35:00Z">
        <w:r w:rsidR="009159CF">
          <w:rPr>
            <w:rFonts w:eastAsia="宋体"/>
          </w:rPr>
          <w:t xml:space="preserve">in addition </w:t>
        </w:r>
      </w:ins>
      <w:r w:rsidRPr="008B72F3">
        <w:rPr>
          <w:rFonts w:eastAsia="宋体"/>
        </w:rPr>
        <w:t xml:space="preserve">the alternative </w:t>
      </w:r>
      <w:proofErr w:type="spellStart"/>
      <w:r w:rsidRPr="008B72F3">
        <w:rPr>
          <w:rFonts w:eastAsia="宋体"/>
        </w:rPr>
        <w:t>QoS</w:t>
      </w:r>
      <w:proofErr w:type="spellEnd"/>
      <w:r w:rsidRPr="008B72F3">
        <w:rPr>
          <w:rFonts w:eastAsia="宋体"/>
        </w:rPr>
        <w:t xml:space="preserve"> profile(s) towards the access network based on the </w:t>
      </w:r>
      <w:ins w:id="84" w:author="Huawei [AEM] 12-2020" w:date="2021-01-05T11:35:00Z">
        <w:r w:rsidR="009159CF">
          <w:rPr>
            <w:rFonts w:eastAsia="宋体"/>
          </w:rPr>
          <w:t xml:space="preserve">received </w:t>
        </w:r>
      </w:ins>
      <w:r w:rsidRPr="008B72F3">
        <w:rPr>
          <w:rFonts w:eastAsia="宋体"/>
          <w:lang w:eastAsia="zh-CN"/>
        </w:rPr>
        <w:t xml:space="preserve">alternative </w:t>
      </w:r>
      <w:proofErr w:type="spellStart"/>
      <w:r w:rsidRPr="008B72F3">
        <w:rPr>
          <w:rFonts w:eastAsia="宋体"/>
          <w:lang w:eastAsia="zh-CN"/>
        </w:rPr>
        <w:t>QoS</w:t>
      </w:r>
      <w:proofErr w:type="spellEnd"/>
      <w:r w:rsidRPr="008B72F3">
        <w:rPr>
          <w:rFonts w:eastAsia="宋体"/>
          <w:lang w:eastAsia="zh-CN"/>
        </w:rPr>
        <w:t xml:space="preserve"> parameter set(s).</w:t>
      </w:r>
    </w:p>
    <w:p w14:paraId="7FBB3CC2" w14:textId="77777777" w:rsidR="00D11F47" w:rsidRPr="00E621F6" w:rsidRDefault="00D11F47" w:rsidP="00D11F47">
      <w:pPr>
        <w:rPr>
          <w:rFonts w:eastAsia="宋体"/>
        </w:rPr>
      </w:pPr>
    </w:p>
    <w:p w14:paraId="11ACDA41" w14:textId="77777777" w:rsidR="00F671E0" w:rsidRPr="00FD3BBA" w:rsidRDefault="00F671E0" w:rsidP="00F671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28012217"/>
      <w:bookmarkStart w:id="86" w:name="_Toc34123070"/>
      <w:bookmarkStart w:id="87" w:name="_Toc36038020"/>
      <w:bookmarkStart w:id="88" w:name="_Toc38875402"/>
      <w:bookmarkStart w:id="89" w:name="_Toc43191883"/>
      <w:bookmarkStart w:id="90" w:name="_Toc45133278"/>
      <w:bookmarkStart w:id="91" w:name="_Toc51316782"/>
      <w:bookmarkStart w:id="92" w:name="_Toc51761962"/>
      <w:bookmarkStart w:id="93" w:name="_Toc56674949"/>
      <w:bookmarkStart w:id="94" w:name="_Toc56675340"/>
      <w:bookmarkStart w:id="95" w:name="_Toc5901632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C80369" w14:textId="77777777" w:rsidR="00F671E0" w:rsidRDefault="00F671E0" w:rsidP="00F671E0">
      <w:pPr>
        <w:pStyle w:val="Heading4"/>
      </w:pPr>
      <w:r>
        <w:lastRenderedPageBreak/>
        <w:t>5.6.2.6</w:t>
      </w:r>
      <w:r>
        <w:tab/>
        <w:t xml:space="preserve">Type </w:t>
      </w:r>
      <w:proofErr w:type="spellStart"/>
      <w:r>
        <w:t>PccRule</w:t>
      </w:r>
      <w:bookmarkEnd w:id="85"/>
      <w:bookmarkEnd w:id="86"/>
      <w:bookmarkEnd w:id="87"/>
      <w:bookmarkEnd w:id="88"/>
      <w:bookmarkEnd w:id="89"/>
      <w:bookmarkEnd w:id="90"/>
      <w:bookmarkEnd w:id="91"/>
      <w:bookmarkEnd w:id="92"/>
      <w:bookmarkEnd w:id="93"/>
      <w:bookmarkEnd w:id="94"/>
      <w:bookmarkEnd w:id="95"/>
      <w:proofErr w:type="spellEnd"/>
    </w:p>
    <w:p w14:paraId="6D3794EE" w14:textId="77777777" w:rsidR="00F671E0" w:rsidRDefault="00F671E0" w:rsidP="00F671E0">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F671E0" w14:paraId="01A190AC" w14:textId="77777777" w:rsidTr="00F671E0">
        <w:trPr>
          <w:cantSplit/>
          <w:jc w:val="center"/>
        </w:trPr>
        <w:tc>
          <w:tcPr>
            <w:tcW w:w="1530" w:type="dxa"/>
            <w:shd w:val="clear" w:color="auto" w:fill="C0C0C0"/>
            <w:tcMar>
              <w:top w:w="0" w:type="dxa"/>
              <w:left w:w="108" w:type="dxa"/>
              <w:bottom w:w="0" w:type="dxa"/>
              <w:right w:w="108" w:type="dxa"/>
            </w:tcMar>
          </w:tcPr>
          <w:p w14:paraId="08595ABC" w14:textId="77777777" w:rsidR="00F671E0" w:rsidRDefault="00F671E0" w:rsidP="00130A36">
            <w:pPr>
              <w:pStyle w:val="TAH"/>
            </w:pPr>
            <w:r>
              <w:lastRenderedPageBreak/>
              <w:t>Attribute name</w:t>
            </w:r>
          </w:p>
        </w:tc>
        <w:tc>
          <w:tcPr>
            <w:tcW w:w="2055" w:type="dxa"/>
            <w:shd w:val="clear" w:color="auto" w:fill="C0C0C0"/>
            <w:tcMar>
              <w:top w:w="0" w:type="dxa"/>
              <w:left w:w="108" w:type="dxa"/>
              <w:bottom w:w="0" w:type="dxa"/>
              <w:right w:w="108" w:type="dxa"/>
            </w:tcMar>
          </w:tcPr>
          <w:p w14:paraId="66FAA3E7" w14:textId="77777777" w:rsidR="00F671E0" w:rsidRDefault="00F671E0" w:rsidP="00130A36">
            <w:pPr>
              <w:pStyle w:val="TAH"/>
            </w:pPr>
            <w:r>
              <w:t>Data type</w:t>
            </w:r>
          </w:p>
        </w:tc>
        <w:tc>
          <w:tcPr>
            <w:tcW w:w="425" w:type="dxa"/>
            <w:shd w:val="clear" w:color="auto" w:fill="C0C0C0"/>
          </w:tcPr>
          <w:p w14:paraId="386ECB4E" w14:textId="77777777" w:rsidR="00F671E0" w:rsidRDefault="00F671E0" w:rsidP="00130A36">
            <w:pPr>
              <w:pStyle w:val="TAH"/>
            </w:pPr>
            <w:r>
              <w:t>P</w:t>
            </w:r>
          </w:p>
        </w:tc>
        <w:tc>
          <w:tcPr>
            <w:tcW w:w="1134" w:type="dxa"/>
            <w:shd w:val="clear" w:color="auto" w:fill="C0C0C0"/>
            <w:tcMar>
              <w:top w:w="0" w:type="dxa"/>
              <w:left w:w="108" w:type="dxa"/>
              <w:bottom w:w="0" w:type="dxa"/>
              <w:right w:w="108" w:type="dxa"/>
            </w:tcMar>
          </w:tcPr>
          <w:p w14:paraId="0D7A48E1" w14:textId="77777777" w:rsidR="00F671E0" w:rsidRDefault="00F671E0" w:rsidP="00130A36">
            <w:pPr>
              <w:pStyle w:val="TAH"/>
            </w:pPr>
            <w:r>
              <w:t>Cardinality</w:t>
            </w:r>
          </w:p>
        </w:tc>
        <w:tc>
          <w:tcPr>
            <w:tcW w:w="3226" w:type="dxa"/>
            <w:shd w:val="clear" w:color="auto" w:fill="C0C0C0"/>
            <w:tcMar>
              <w:top w:w="0" w:type="dxa"/>
              <w:left w:w="108" w:type="dxa"/>
              <w:bottom w:w="0" w:type="dxa"/>
              <w:right w:w="108" w:type="dxa"/>
            </w:tcMar>
          </w:tcPr>
          <w:p w14:paraId="274A958A" w14:textId="77777777" w:rsidR="00F671E0" w:rsidRDefault="00F671E0" w:rsidP="00130A36">
            <w:pPr>
              <w:pStyle w:val="TAH"/>
            </w:pPr>
            <w:r>
              <w:t>Description</w:t>
            </w:r>
          </w:p>
        </w:tc>
        <w:tc>
          <w:tcPr>
            <w:tcW w:w="1352" w:type="dxa"/>
            <w:shd w:val="clear" w:color="auto" w:fill="C0C0C0"/>
          </w:tcPr>
          <w:p w14:paraId="735792A4" w14:textId="77777777" w:rsidR="00F671E0" w:rsidRDefault="00F671E0" w:rsidP="00130A36">
            <w:pPr>
              <w:pStyle w:val="TAH"/>
            </w:pPr>
            <w:r>
              <w:t>Applicability</w:t>
            </w:r>
          </w:p>
        </w:tc>
      </w:tr>
      <w:tr w:rsidR="00F671E0" w14:paraId="3A798F77" w14:textId="77777777" w:rsidTr="00F671E0">
        <w:trPr>
          <w:cantSplit/>
          <w:jc w:val="center"/>
        </w:trPr>
        <w:tc>
          <w:tcPr>
            <w:tcW w:w="1530" w:type="dxa"/>
            <w:shd w:val="clear" w:color="auto" w:fill="auto"/>
            <w:tcMar>
              <w:top w:w="0" w:type="dxa"/>
              <w:left w:w="108" w:type="dxa"/>
              <w:bottom w:w="0" w:type="dxa"/>
              <w:right w:w="108" w:type="dxa"/>
            </w:tcMar>
          </w:tcPr>
          <w:p w14:paraId="2E37C9F6" w14:textId="77777777" w:rsidR="00F671E0" w:rsidRDefault="00F671E0" w:rsidP="00130A36">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D4BB40B" w14:textId="77777777" w:rsidR="00F671E0" w:rsidRDefault="00F671E0" w:rsidP="00130A36">
            <w:pPr>
              <w:pStyle w:val="TAL"/>
            </w:pPr>
            <w:r>
              <w:t>array(</w:t>
            </w:r>
            <w:proofErr w:type="spellStart"/>
            <w:r>
              <w:t>FlowInformation</w:t>
            </w:r>
            <w:proofErr w:type="spellEnd"/>
            <w:r>
              <w:t>)</w:t>
            </w:r>
          </w:p>
        </w:tc>
        <w:tc>
          <w:tcPr>
            <w:tcW w:w="425" w:type="dxa"/>
          </w:tcPr>
          <w:p w14:paraId="4C46C886" w14:textId="77777777" w:rsidR="00F671E0" w:rsidRDefault="00F671E0" w:rsidP="00130A36">
            <w:pPr>
              <w:pStyle w:val="TAC"/>
            </w:pPr>
            <w:r>
              <w:t>C</w:t>
            </w:r>
          </w:p>
        </w:tc>
        <w:tc>
          <w:tcPr>
            <w:tcW w:w="1134" w:type="dxa"/>
            <w:shd w:val="clear" w:color="auto" w:fill="auto"/>
            <w:tcMar>
              <w:top w:w="0" w:type="dxa"/>
              <w:left w:w="108" w:type="dxa"/>
              <w:bottom w:w="0" w:type="dxa"/>
              <w:right w:w="108" w:type="dxa"/>
            </w:tcMar>
          </w:tcPr>
          <w:p w14:paraId="5287998D"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371AA8B7" w14:textId="77777777" w:rsidR="00F671E0" w:rsidRDefault="00F671E0" w:rsidP="00130A36">
            <w:pPr>
              <w:pStyle w:val="TAL"/>
            </w:pPr>
            <w:r>
              <w:t>An array of IP flow packet filter information.</w:t>
            </w:r>
            <w:r>
              <w:rPr>
                <w:lang w:eastAsia="zh-CN"/>
              </w:rPr>
              <w:t xml:space="preserve"> </w:t>
            </w:r>
            <w:r>
              <w:t>(NOTE </w:t>
            </w:r>
            <w:r>
              <w:rPr>
                <w:lang w:eastAsia="zh-CN"/>
              </w:rPr>
              <w:t>3</w:t>
            </w:r>
            <w:r>
              <w:t>)</w:t>
            </w:r>
          </w:p>
        </w:tc>
        <w:tc>
          <w:tcPr>
            <w:tcW w:w="1352" w:type="dxa"/>
          </w:tcPr>
          <w:p w14:paraId="14C73CF0" w14:textId="77777777" w:rsidR="00F671E0" w:rsidRDefault="00F671E0" w:rsidP="00130A36">
            <w:pPr>
              <w:pStyle w:val="TAL"/>
            </w:pPr>
          </w:p>
        </w:tc>
      </w:tr>
      <w:tr w:rsidR="00F671E0" w14:paraId="3DC9F4E6" w14:textId="77777777" w:rsidTr="00F671E0">
        <w:trPr>
          <w:cantSplit/>
          <w:jc w:val="center"/>
        </w:trPr>
        <w:tc>
          <w:tcPr>
            <w:tcW w:w="1530" w:type="dxa"/>
            <w:shd w:val="clear" w:color="auto" w:fill="auto"/>
            <w:tcMar>
              <w:top w:w="0" w:type="dxa"/>
              <w:left w:w="108" w:type="dxa"/>
              <w:bottom w:w="0" w:type="dxa"/>
              <w:right w:w="108" w:type="dxa"/>
            </w:tcMar>
          </w:tcPr>
          <w:p w14:paraId="64819E9F" w14:textId="77777777" w:rsidR="00F671E0" w:rsidRDefault="00F671E0" w:rsidP="00130A36">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5BAF2429" w14:textId="77777777" w:rsidR="00F671E0" w:rsidRDefault="00F671E0" w:rsidP="00130A36">
            <w:pPr>
              <w:pStyle w:val="TAL"/>
            </w:pPr>
            <w:r>
              <w:t>string</w:t>
            </w:r>
          </w:p>
        </w:tc>
        <w:tc>
          <w:tcPr>
            <w:tcW w:w="425" w:type="dxa"/>
          </w:tcPr>
          <w:p w14:paraId="690B1009" w14:textId="77777777" w:rsidR="00F671E0" w:rsidRDefault="00F671E0" w:rsidP="00130A36">
            <w:pPr>
              <w:pStyle w:val="TAC"/>
            </w:pPr>
            <w:r>
              <w:t>C</w:t>
            </w:r>
          </w:p>
        </w:tc>
        <w:tc>
          <w:tcPr>
            <w:tcW w:w="1134" w:type="dxa"/>
            <w:shd w:val="clear" w:color="auto" w:fill="auto"/>
            <w:tcMar>
              <w:top w:w="0" w:type="dxa"/>
              <w:left w:w="108" w:type="dxa"/>
              <w:bottom w:w="0" w:type="dxa"/>
              <w:right w:w="108" w:type="dxa"/>
            </w:tcMar>
          </w:tcPr>
          <w:p w14:paraId="68730C9F"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20B82A6C" w14:textId="77777777" w:rsidR="00F671E0" w:rsidRDefault="00F671E0" w:rsidP="00130A36">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544031F9" w14:textId="77777777" w:rsidR="00F671E0" w:rsidRDefault="00F671E0" w:rsidP="00130A36">
            <w:pPr>
              <w:pStyle w:val="TAL"/>
              <w:rPr>
                <w:lang w:eastAsia="zh-CN"/>
              </w:rPr>
            </w:pPr>
            <w:r>
              <w:rPr>
                <w:lang w:eastAsia="zh-CN"/>
              </w:rPr>
              <w:t>ADC</w:t>
            </w:r>
          </w:p>
        </w:tc>
      </w:tr>
      <w:tr w:rsidR="00F671E0" w14:paraId="2EDC4D1A" w14:textId="77777777" w:rsidTr="00F671E0">
        <w:trPr>
          <w:cantSplit/>
          <w:jc w:val="center"/>
        </w:trPr>
        <w:tc>
          <w:tcPr>
            <w:tcW w:w="1530" w:type="dxa"/>
            <w:shd w:val="clear" w:color="auto" w:fill="auto"/>
            <w:tcMar>
              <w:top w:w="0" w:type="dxa"/>
              <w:left w:w="108" w:type="dxa"/>
              <w:bottom w:w="0" w:type="dxa"/>
              <w:right w:w="108" w:type="dxa"/>
            </w:tcMar>
          </w:tcPr>
          <w:p w14:paraId="07C4F46C" w14:textId="77777777" w:rsidR="00F671E0" w:rsidRDefault="00F671E0" w:rsidP="00130A36">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29E1970C" w14:textId="77777777" w:rsidR="00F671E0" w:rsidRDefault="00F671E0" w:rsidP="00130A36">
            <w:pPr>
              <w:pStyle w:val="TAL"/>
            </w:pPr>
            <w:proofErr w:type="spellStart"/>
            <w:r>
              <w:t>ApplicationDescriptor</w:t>
            </w:r>
            <w:proofErr w:type="spellEnd"/>
          </w:p>
        </w:tc>
        <w:tc>
          <w:tcPr>
            <w:tcW w:w="425" w:type="dxa"/>
          </w:tcPr>
          <w:p w14:paraId="4E6C6998" w14:textId="77777777" w:rsidR="00F671E0" w:rsidRDefault="00F671E0" w:rsidP="00130A36">
            <w:pPr>
              <w:pStyle w:val="TAC"/>
            </w:pPr>
            <w:r>
              <w:t>C</w:t>
            </w:r>
          </w:p>
        </w:tc>
        <w:tc>
          <w:tcPr>
            <w:tcW w:w="1134" w:type="dxa"/>
            <w:shd w:val="clear" w:color="auto" w:fill="auto"/>
            <w:tcMar>
              <w:top w:w="0" w:type="dxa"/>
              <w:left w:w="108" w:type="dxa"/>
              <w:bottom w:w="0" w:type="dxa"/>
              <w:right w:w="108" w:type="dxa"/>
            </w:tcMar>
          </w:tcPr>
          <w:p w14:paraId="301BDBF0"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37D1595C" w14:textId="77777777" w:rsidR="00F671E0" w:rsidRDefault="00F671E0" w:rsidP="00130A36">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755DE9B9" w14:textId="77777777" w:rsidR="00F671E0" w:rsidRDefault="00F671E0" w:rsidP="00130A36">
            <w:pPr>
              <w:pStyle w:val="TAL"/>
              <w:rPr>
                <w:lang w:eastAsia="zh-CN"/>
              </w:rPr>
            </w:pPr>
            <w:r>
              <w:rPr>
                <w:lang w:eastAsia="zh-CN"/>
              </w:rPr>
              <w:t>ATSSS</w:t>
            </w:r>
          </w:p>
        </w:tc>
      </w:tr>
      <w:tr w:rsidR="00F671E0" w14:paraId="7D8149C7" w14:textId="77777777" w:rsidTr="00F671E0">
        <w:trPr>
          <w:cantSplit/>
          <w:jc w:val="center"/>
        </w:trPr>
        <w:tc>
          <w:tcPr>
            <w:tcW w:w="1530" w:type="dxa"/>
            <w:shd w:val="clear" w:color="auto" w:fill="auto"/>
            <w:tcMar>
              <w:top w:w="0" w:type="dxa"/>
              <w:left w:w="108" w:type="dxa"/>
              <w:bottom w:w="0" w:type="dxa"/>
              <w:right w:w="108" w:type="dxa"/>
            </w:tcMar>
          </w:tcPr>
          <w:p w14:paraId="5486B1B1" w14:textId="77777777" w:rsidR="00F671E0" w:rsidRDefault="00F671E0" w:rsidP="00130A36">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4E5BA592" w14:textId="77777777" w:rsidR="00F671E0" w:rsidRDefault="00F671E0" w:rsidP="00130A36">
            <w:pPr>
              <w:pStyle w:val="TAL"/>
            </w:pPr>
            <w:proofErr w:type="spellStart"/>
            <w:r>
              <w:t>ContentVersion</w:t>
            </w:r>
            <w:proofErr w:type="spellEnd"/>
          </w:p>
        </w:tc>
        <w:tc>
          <w:tcPr>
            <w:tcW w:w="425" w:type="dxa"/>
          </w:tcPr>
          <w:p w14:paraId="2CEBBCD0"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6AB74B2E"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14CC18D4" w14:textId="77777777" w:rsidR="00F671E0" w:rsidRDefault="00F671E0" w:rsidP="00130A36">
            <w:pPr>
              <w:pStyle w:val="TAL"/>
            </w:pPr>
            <w:r>
              <w:t>Indicates the content version of the PCC rule.</w:t>
            </w:r>
          </w:p>
        </w:tc>
        <w:tc>
          <w:tcPr>
            <w:tcW w:w="1352" w:type="dxa"/>
          </w:tcPr>
          <w:p w14:paraId="74E12CD1" w14:textId="77777777" w:rsidR="00F671E0" w:rsidRDefault="00F671E0" w:rsidP="00130A36">
            <w:pPr>
              <w:pStyle w:val="TAL"/>
            </w:pPr>
            <w:proofErr w:type="spellStart"/>
            <w:r>
              <w:t>RuleVersioning</w:t>
            </w:r>
            <w:proofErr w:type="spellEnd"/>
          </w:p>
        </w:tc>
      </w:tr>
      <w:tr w:rsidR="00F671E0" w14:paraId="165EE466" w14:textId="77777777" w:rsidTr="00F671E0">
        <w:trPr>
          <w:cantSplit/>
          <w:jc w:val="center"/>
        </w:trPr>
        <w:tc>
          <w:tcPr>
            <w:tcW w:w="1530" w:type="dxa"/>
            <w:shd w:val="clear" w:color="auto" w:fill="auto"/>
            <w:tcMar>
              <w:top w:w="0" w:type="dxa"/>
              <w:left w:w="108" w:type="dxa"/>
              <w:bottom w:w="0" w:type="dxa"/>
              <w:right w:w="108" w:type="dxa"/>
            </w:tcMar>
          </w:tcPr>
          <w:p w14:paraId="63F8613C" w14:textId="77777777" w:rsidR="00F671E0" w:rsidRDefault="00F671E0" w:rsidP="00130A36">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4AB72412" w14:textId="77777777" w:rsidR="00F671E0" w:rsidRDefault="00F671E0" w:rsidP="00130A36">
            <w:pPr>
              <w:pStyle w:val="TAL"/>
            </w:pPr>
            <w:r>
              <w:t>string</w:t>
            </w:r>
          </w:p>
        </w:tc>
        <w:tc>
          <w:tcPr>
            <w:tcW w:w="425" w:type="dxa"/>
          </w:tcPr>
          <w:p w14:paraId="6EEFA83E" w14:textId="77777777" w:rsidR="00F671E0" w:rsidRDefault="00F671E0" w:rsidP="00130A36">
            <w:pPr>
              <w:pStyle w:val="TAC"/>
            </w:pPr>
            <w:r>
              <w:t>M</w:t>
            </w:r>
          </w:p>
        </w:tc>
        <w:tc>
          <w:tcPr>
            <w:tcW w:w="1134" w:type="dxa"/>
            <w:shd w:val="clear" w:color="auto" w:fill="auto"/>
            <w:tcMar>
              <w:top w:w="0" w:type="dxa"/>
              <w:left w:w="108" w:type="dxa"/>
              <w:bottom w:w="0" w:type="dxa"/>
              <w:right w:w="108" w:type="dxa"/>
            </w:tcMar>
          </w:tcPr>
          <w:p w14:paraId="7B164D54" w14:textId="77777777" w:rsidR="00F671E0" w:rsidRDefault="00F671E0" w:rsidP="00130A36">
            <w:pPr>
              <w:pStyle w:val="TAC"/>
            </w:pPr>
            <w:r>
              <w:t>1</w:t>
            </w:r>
          </w:p>
        </w:tc>
        <w:tc>
          <w:tcPr>
            <w:tcW w:w="3226" w:type="dxa"/>
            <w:shd w:val="clear" w:color="auto" w:fill="auto"/>
            <w:tcMar>
              <w:top w:w="0" w:type="dxa"/>
              <w:left w:w="108" w:type="dxa"/>
              <w:bottom w:w="0" w:type="dxa"/>
              <w:right w:w="108" w:type="dxa"/>
            </w:tcMar>
          </w:tcPr>
          <w:p w14:paraId="21A184A1" w14:textId="77777777" w:rsidR="00F671E0" w:rsidRDefault="00F671E0" w:rsidP="00130A36">
            <w:pPr>
              <w:pStyle w:val="TAL"/>
            </w:pPr>
            <w:r>
              <w:t>Univocally identifies the PCC rule within a PDU session.</w:t>
            </w:r>
          </w:p>
        </w:tc>
        <w:tc>
          <w:tcPr>
            <w:tcW w:w="1352" w:type="dxa"/>
          </w:tcPr>
          <w:p w14:paraId="4C69EABB" w14:textId="77777777" w:rsidR="00F671E0" w:rsidRDefault="00F671E0" w:rsidP="00130A36">
            <w:pPr>
              <w:pStyle w:val="TAL"/>
            </w:pPr>
          </w:p>
        </w:tc>
      </w:tr>
      <w:tr w:rsidR="00F671E0" w14:paraId="538970F5" w14:textId="77777777" w:rsidTr="00F671E0">
        <w:trPr>
          <w:cantSplit/>
          <w:jc w:val="center"/>
        </w:trPr>
        <w:tc>
          <w:tcPr>
            <w:tcW w:w="1530" w:type="dxa"/>
            <w:shd w:val="clear" w:color="auto" w:fill="auto"/>
            <w:tcMar>
              <w:top w:w="0" w:type="dxa"/>
              <w:left w:w="108" w:type="dxa"/>
              <w:bottom w:w="0" w:type="dxa"/>
              <w:right w:w="108" w:type="dxa"/>
            </w:tcMar>
          </w:tcPr>
          <w:p w14:paraId="516CD613" w14:textId="77777777" w:rsidR="00F671E0" w:rsidRDefault="00F671E0" w:rsidP="00130A36">
            <w:pPr>
              <w:pStyle w:val="TAL"/>
            </w:pPr>
            <w:r>
              <w:t>precedence</w:t>
            </w:r>
          </w:p>
        </w:tc>
        <w:tc>
          <w:tcPr>
            <w:tcW w:w="2055" w:type="dxa"/>
            <w:shd w:val="clear" w:color="auto" w:fill="auto"/>
            <w:tcMar>
              <w:top w:w="0" w:type="dxa"/>
              <w:left w:w="108" w:type="dxa"/>
              <w:bottom w:w="0" w:type="dxa"/>
              <w:right w:w="108" w:type="dxa"/>
            </w:tcMar>
          </w:tcPr>
          <w:p w14:paraId="575D7982" w14:textId="77777777" w:rsidR="00F671E0" w:rsidRDefault="00F671E0" w:rsidP="00130A36">
            <w:pPr>
              <w:pStyle w:val="TAL"/>
            </w:pPr>
            <w:proofErr w:type="spellStart"/>
            <w:r>
              <w:t>Uinteger</w:t>
            </w:r>
            <w:proofErr w:type="spellEnd"/>
          </w:p>
        </w:tc>
        <w:tc>
          <w:tcPr>
            <w:tcW w:w="425" w:type="dxa"/>
          </w:tcPr>
          <w:p w14:paraId="380B4B91"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245EBD43"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618F8708" w14:textId="77777777" w:rsidR="00F671E0" w:rsidRDefault="00F671E0" w:rsidP="00130A36">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5A3C39FC" w14:textId="77777777" w:rsidR="00F671E0" w:rsidRDefault="00F671E0" w:rsidP="00130A36">
            <w:pPr>
              <w:pStyle w:val="TAL"/>
            </w:pPr>
          </w:p>
        </w:tc>
      </w:tr>
      <w:tr w:rsidR="00F671E0" w14:paraId="421C1527" w14:textId="77777777" w:rsidTr="00F671E0">
        <w:trPr>
          <w:cantSplit/>
          <w:jc w:val="center"/>
        </w:trPr>
        <w:tc>
          <w:tcPr>
            <w:tcW w:w="1530" w:type="dxa"/>
            <w:shd w:val="clear" w:color="auto" w:fill="auto"/>
            <w:tcMar>
              <w:top w:w="0" w:type="dxa"/>
              <w:left w:w="108" w:type="dxa"/>
              <w:bottom w:w="0" w:type="dxa"/>
              <w:right w:w="108" w:type="dxa"/>
            </w:tcMar>
          </w:tcPr>
          <w:p w14:paraId="5ABF3CDF" w14:textId="77777777" w:rsidR="00F671E0" w:rsidRDefault="00F671E0" w:rsidP="00130A36">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758F16FE" w14:textId="77777777" w:rsidR="00F671E0" w:rsidRDefault="00F671E0" w:rsidP="00130A36">
            <w:pPr>
              <w:pStyle w:val="TAL"/>
            </w:pPr>
            <w:proofErr w:type="spellStart"/>
            <w:r>
              <w:rPr>
                <w:lang w:eastAsia="zh-CN"/>
              </w:rPr>
              <w:t>AfSigProtocol</w:t>
            </w:r>
            <w:proofErr w:type="spellEnd"/>
          </w:p>
        </w:tc>
        <w:tc>
          <w:tcPr>
            <w:tcW w:w="425" w:type="dxa"/>
          </w:tcPr>
          <w:p w14:paraId="0D720244" w14:textId="77777777" w:rsidR="00F671E0" w:rsidRDefault="00F671E0" w:rsidP="00130A36">
            <w:pPr>
              <w:pStyle w:val="TAC"/>
            </w:pPr>
            <w:r>
              <w:rPr>
                <w:lang w:eastAsia="zh-CN"/>
              </w:rPr>
              <w:t>O</w:t>
            </w:r>
          </w:p>
        </w:tc>
        <w:tc>
          <w:tcPr>
            <w:tcW w:w="1134" w:type="dxa"/>
            <w:shd w:val="clear" w:color="auto" w:fill="auto"/>
            <w:tcMar>
              <w:top w:w="0" w:type="dxa"/>
              <w:left w:w="108" w:type="dxa"/>
              <w:bottom w:w="0" w:type="dxa"/>
              <w:right w:w="108" w:type="dxa"/>
            </w:tcMar>
          </w:tcPr>
          <w:p w14:paraId="69CDA512" w14:textId="77777777" w:rsidR="00F671E0" w:rsidRDefault="00F671E0" w:rsidP="00130A36">
            <w:pPr>
              <w:pStyle w:val="TAC"/>
            </w:pPr>
            <w:r>
              <w:rPr>
                <w:lang w:eastAsia="zh-CN"/>
              </w:rPr>
              <w:t>0..1</w:t>
            </w:r>
          </w:p>
        </w:tc>
        <w:tc>
          <w:tcPr>
            <w:tcW w:w="3226" w:type="dxa"/>
            <w:shd w:val="clear" w:color="auto" w:fill="auto"/>
            <w:tcMar>
              <w:top w:w="0" w:type="dxa"/>
              <w:left w:w="108" w:type="dxa"/>
              <w:bottom w:w="0" w:type="dxa"/>
              <w:right w:w="108" w:type="dxa"/>
            </w:tcMar>
          </w:tcPr>
          <w:p w14:paraId="1142907D" w14:textId="77777777" w:rsidR="00F671E0" w:rsidRDefault="00F671E0" w:rsidP="00130A36">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41ADC2EF" w14:textId="77777777" w:rsidR="00F671E0" w:rsidRDefault="00F671E0" w:rsidP="00130A36">
            <w:pPr>
              <w:pStyle w:val="TAL"/>
            </w:pPr>
            <w:proofErr w:type="spellStart"/>
            <w:r>
              <w:t>ProvAFsignalFlow</w:t>
            </w:r>
            <w:proofErr w:type="spellEnd"/>
          </w:p>
        </w:tc>
      </w:tr>
      <w:tr w:rsidR="00F671E0" w14:paraId="52E2D245" w14:textId="77777777" w:rsidTr="00F671E0">
        <w:trPr>
          <w:cantSplit/>
          <w:jc w:val="center"/>
        </w:trPr>
        <w:tc>
          <w:tcPr>
            <w:tcW w:w="1530" w:type="dxa"/>
            <w:shd w:val="clear" w:color="auto" w:fill="auto"/>
            <w:tcMar>
              <w:top w:w="0" w:type="dxa"/>
              <w:left w:w="108" w:type="dxa"/>
              <w:bottom w:w="0" w:type="dxa"/>
              <w:right w:w="108" w:type="dxa"/>
            </w:tcMar>
          </w:tcPr>
          <w:p w14:paraId="4A645A33" w14:textId="77777777" w:rsidR="00F671E0" w:rsidRDefault="00F671E0" w:rsidP="00130A36">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06E538FD" w14:textId="77777777" w:rsidR="00F671E0" w:rsidRDefault="00F671E0" w:rsidP="00130A36">
            <w:pPr>
              <w:pStyle w:val="TAL"/>
              <w:rPr>
                <w:lang w:eastAsia="zh-CN"/>
              </w:rPr>
            </w:pPr>
            <w:proofErr w:type="spellStart"/>
            <w:r>
              <w:t>boolean</w:t>
            </w:r>
            <w:proofErr w:type="spellEnd"/>
          </w:p>
        </w:tc>
        <w:tc>
          <w:tcPr>
            <w:tcW w:w="425" w:type="dxa"/>
          </w:tcPr>
          <w:p w14:paraId="22C7E8F3" w14:textId="77777777" w:rsidR="00F671E0" w:rsidRDefault="00F671E0" w:rsidP="00130A36">
            <w:pPr>
              <w:pStyle w:val="TAC"/>
              <w:rPr>
                <w:lang w:eastAsia="zh-CN"/>
              </w:rPr>
            </w:pPr>
            <w:r>
              <w:t>O</w:t>
            </w:r>
          </w:p>
        </w:tc>
        <w:tc>
          <w:tcPr>
            <w:tcW w:w="1134" w:type="dxa"/>
            <w:shd w:val="clear" w:color="auto" w:fill="auto"/>
            <w:tcMar>
              <w:top w:w="0" w:type="dxa"/>
              <w:left w:w="108" w:type="dxa"/>
              <w:bottom w:w="0" w:type="dxa"/>
              <w:right w:w="108" w:type="dxa"/>
            </w:tcMar>
          </w:tcPr>
          <w:p w14:paraId="6A407E1A" w14:textId="77777777" w:rsidR="00F671E0" w:rsidRDefault="00F671E0" w:rsidP="00130A36">
            <w:pPr>
              <w:pStyle w:val="TAC"/>
              <w:rPr>
                <w:lang w:eastAsia="zh-CN"/>
              </w:rPr>
            </w:pPr>
            <w:r>
              <w:t>0..1</w:t>
            </w:r>
          </w:p>
        </w:tc>
        <w:tc>
          <w:tcPr>
            <w:tcW w:w="3226" w:type="dxa"/>
            <w:shd w:val="clear" w:color="auto" w:fill="auto"/>
            <w:tcMar>
              <w:top w:w="0" w:type="dxa"/>
              <w:left w:w="108" w:type="dxa"/>
              <w:bottom w:w="0" w:type="dxa"/>
              <w:right w:w="108" w:type="dxa"/>
            </w:tcMar>
          </w:tcPr>
          <w:p w14:paraId="4732A4C1" w14:textId="77777777" w:rsidR="00F671E0" w:rsidRDefault="00F671E0" w:rsidP="00130A36">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CE75CDF" w14:textId="77777777" w:rsidR="00F671E0" w:rsidRDefault="00F671E0" w:rsidP="00130A36">
            <w:pPr>
              <w:pStyle w:val="TAL"/>
            </w:pPr>
            <w:r>
              <w:rPr>
                <w:lang w:eastAsia="zh-CN"/>
              </w:rPr>
              <w:t>TSC</w:t>
            </w:r>
          </w:p>
        </w:tc>
      </w:tr>
      <w:tr w:rsidR="00F671E0" w14:paraId="17F940F4" w14:textId="77777777" w:rsidTr="00F671E0">
        <w:trPr>
          <w:cantSplit/>
          <w:jc w:val="center"/>
        </w:trPr>
        <w:tc>
          <w:tcPr>
            <w:tcW w:w="1530" w:type="dxa"/>
            <w:shd w:val="clear" w:color="auto" w:fill="auto"/>
            <w:tcMar>
              <w:top w:w="0" w:type="dxa"/>
              <w:left w:w="108" w:type="dxa"/>
              <w:bottom w:w="0" w:type="dxa"/>
              <w:right w:w="108" w:type="dxa"/>
            </w:tcMar>
          </w:tcPr>
          <w:p w14:paraId="62A97343" w14:textId="77777777" w:rsidR="00F671E0" w:rsidRDefault="00F671E0" w:rsidP="00130A36">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19B7B526" w14:textId="77777777" w:rsidR="00F671E0" w:rsidRDefault="00F671E0" w:rsidP="00130A36">
            <w:pPr>
              <w:pStyle w:val="TAL"/>
            </w:pPr>
            <w:proofErr w:type="spellStart"/>
            <w:r>
              <w:rPr>
                <w:lang w:eastAsia="zh-CN"/>
              </w:rPr>
              <w:t>boolean</w:t>
            </w:r>
            <w:proofErr w:type="spellEnd"/>
          </w:p>
        </w:tc>
        <w:tc>
          <w:tcPr>
            <w:tcW w:w="425" w:type="dxa"/>
          </w:tcPr>
          <w:p w14:paraId="37AD242F" w14:textId="77777777" w:rsidR="00F671E0" w:rsidRDefault="00F671E0" w:rsidP="00130A36">
            <w:pPr>
              <w:pStyle w:val="TAC"/>
            </w:pPr>
            <w:r>
              <w:rPr>
                <w:lang w:eastAsia="zh-CN"/>
              </w:rPr>
              <w:t>O</w:t>
            </w:r>
          </w:p>
        </w:tc>
        <w:tc>
          <w:tcPr>
            <w:tcW w:w="1134" w:type="dxa"/>
            <w:shd w:val="clear" w:color="auto" w:fill="auto"/>
            <w:tcMar>
              <w:top w:w="0" w:type="dxa"/>
              <w:left w:w="108" w:type="dxa"/>
              <w:bottom w:w="0" w:type="dxa"/>
              <w:right w:w="108" w:type="dxa"/>
            </w:tcMar>
          </w:tcPr>
          <w:p w14:paraId="0851ED74"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4A0F2E77" w14:textId="77777777" w:rsidR="00F671E0" w:rsidRDefault="00F671E0" w:rsidP="00130A36">
            <w:pPr>
              <w:pStyle w:val="TAL"/>
              <w:rPr>
                <w:lang w:eastAsia="zh-CN"/>
              </w:rPr>
            </w:pPr>
            <w:r>
              <w:rPr>
                <w:rFonts w:cs="Arial"/>
                <w:szCs w:val="18"/>
              </w:rPr>
              <w:t>Indicates</w:t>
            </w:r>
            <w:r>
              <w:rPr>
                <w:lang w:eastAsia="zh-CN"/>
              </w:rPr>
              <w:t xml:space="preserve"> whether UE IP address should be preserved.</w:t>
            </w:r>
          </w:p>
          <w:p w14:paraId="43767554" w14:textId="77777777" w:rsidR="00F671E0" w:rsidRDefault="00F671E0" w:rsidP="00130A36">
            <w:pPr>
              <w:pStyle w:val="TAL"/>
              <w:rPr>
                <w:lang w:eastAsia="zh-CN"/>
              </w:rPr>
            </w:pPr>
            <w:r>
              <w:rPr>
                <w:rFonts w:cs="Arial"/>
                <w:szCs w:val="18"/>
              </w:rPr>
              <w:t xml:space="preserve">This attribute shall set to </w:t>
            </w:r>
            <w:r>
              <w:rPr>
                <w:lang w:eastAsia="zh-CN"/>
              </w:rPr>
              <w:t>"true" if preserved, otherwise, set to "false".</w:t>
            </w:r>
          </w:p>
          <w:p w14:paraId="327FF926" w14:textId="77777777" w:rsidR="00F671E0" w:rsidRDefault="00F671E0" w:rsidP="00130A36">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285F447" w14:textId="77777777" w:rsidR="00F671E0" w:rsidRDefault="00F671E0" w:rsidP="00130A36">
            <w:pPr>
              <w:pStyle w:val="TAL"/>
              <w:rPr>
                <w:lang w:eastAsia="zh-CN"/>
              </w:rPr>
            </w:pPr>
            <w:r>
              <w:t>URLLC</w:t>
            </w:r>
          </w:p>
        </w:tc>
      </w:tr>
      <w:tr w:rsidR="00F671E0" w14:paraId="0670E99E" w14:textId="77777777" w:rsidTr="00F671E0">
        <w:trPr>
          <w:cantSplit/>
          <w:jc w:val="center"/>
        </w:trPr>
        <w:tc>
          <w:tcPr>
            <w:tcW w:w="1530" w:type="dxa"/>
            <w:shd w:val="clear" w:color="auto" w:fill="auto"/>
            <w:tcMar>
              <w:top w:w="0" w:type="dxa"/>
              <w:left w:w="108" w:type="dxa"/>
              <w:bottom w:w="0" w:type="dxa"/>
              <w:right w:w="108" w:type="dxa"/>
            </w:tcMar>
          </w:tcPr>
          <w:p w14:paraId="503D9F8A" w14:textId="77777777" w:rsidR="00F671E0" w:rsidRDefault="00F671E0" w:rsidP="00130A36">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671E553C" w14:textId="77777777" w:rsidR="00F671E0" w:rsidRDefault="00F671E0" w:rsidP="00130A36">
            <w:pPr>
              <w:pStyle w:val="TAL"/>
            </w:pPr>
            <w:r>
              <w:t>array(string)</w:t>
            </w:r>
          </w:p>
        </w:tc>
        <w:tc>
          <w:tcPr>
            <w:tcW w:w="425" w:type="dxa"/>
          </w:tcPr>
          <w:p w14:paraId="11B8D26A"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7A6CEA65"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3F69263E" w14:textId="77777777" w:rsidR="00F671E0" w:rsidRDefault="00F671E0" w:rsidP="00130A36">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14:paraId="3FECF49C" w14:textId="77777777" w:rsidR="00F671E0" w:rsidRDefault="00F671E0" w:rsidP="00130A36">
            <w:pPr>
              <w:pStyle w:val="TAL"/>
            </w:pPr>
            <w:r>
              <w:t>(NOTE </w:t>
            </w:r>
            <w:r>
              <w:rPr>
                <w:lang w:eastAsia="zh-CN"/>
              </w:rPr>
              <w:t>1</w:t>
            </w:r>
            <w:r>
              <w:t>)</w:t>
            </w:r>
          </w:p>
        </w:tc>
        <w:tc>
          <w:tcPr>
            <w:tcW w:w="1352" w:type="dxa"/>
          </w:tcPr>
          <w:p w14:paraId="0070E795" w14:textId="77777777" w:rsidR="00F671E0" w:rsidRDefault="00F671E0" w:rsidP="00130A36">
            <w:pPr>
              <w:pStyle w:val="TAL"/>
            </w:pPr>
          </w:p>
        </w:tc>
      </w:tr>
      <w:tr w:rsidR="00F671E0" w14:paraId="67E8A0DE" w14:textId="77777777" w:rsidTr="00F671E0">
        <w:trPr>
          <w:cantSplit/>
          <w:jc w:val="center"/>
        </w:trPr>
        <w:tc>
          <w:tcPr>
            <w:tcW w:w="1530" w:type="dxa"/>
            <w:shd w:val="clear" w:color="auto" w:fill="auto"/>
            <w:tcMar>
              <w:top w:w="0" w:type="dxa"/>
              <w:left w:w="108" w:type="dxa"/>
              <w:bottom w:w="0" w:type="dxa"/>
              <w:right w:w="108" w:type="dxa"/>
            </w:tcMar>
          </w:tcPr>
          <w:p w14:paraId="34BF0580" w14:textId="77777777" w:rsidR="00F671E0" w:rsidRDefault="00F671E0" w:rsidP="00130A36">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1F42E031" w14:textId="77777777" w:rsidR="00F671E0" w:rsidRDefault="00F671E0" w:rsidP="00130A36">
            <w:pPr>
              <w:pStyle w:val="TAL"/>
            </w:pPr>
            <w:r>
              <w:t>array(string)</w:t>
            </w:r>
          </w:p>
        </w:tc>
        <w:tc>
          <w:tcPr>
            <w:tcW w:w="425" w:type="dxa"/>
          </w:tcPr>
          <w:p w14:paraId="639F8670"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79F55595"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53E12406" w14:textId="534C48F4" w:rsidR="00F671E0" w:rsidRDefault="00F671E0" w:rsidP="00B5471C">
            <w:pPr>
              <w:pStyle w:val="TAL"/>
            </w:pPr>
            <w:r>
              <w:rPr>
                <w:lang w:eastAsia="zh-CN"/>
              </w:rPr>
              <w:t xml:space="preserve">A Reference to the </w:t>
            </w:r>
            <w:proofErr w:type="spellStart"/>
            <w:r>
              <w:rPr>
                <w:lang w:eastAsia="zh-CN"/>
              </w:rPr>
              <w:t>QoS</w:t>
            </w:r>
            <w:proofErr w:type="spellEnd"/>
            <w:r>
              <w:rPr>
                <w:lang w:eastAsia="zh-CN"/>
              </w:rPr>
              <w:t xml:space="preserve"> Data policy decision</w:t>
            </w:r>
            <w:ins w:id="96" w:author="Huawei [AEM] 12-2020" w:date="2021-01-05T11:19:00Z">
              <w:r w:rsidR="00B5471C">
                <w:rPr>
                  <w:lang w:eastAsia="zh-CN"/>
                </w:rPr>
                <w:t>s</w:t>
              </w:r>
            </w:ins>
            <w:r>
              <w:rPr>
                <w:lang w:eastAsia="zh-CN"/>
              </w:rPr>
              <w:t xml:space="preserve"> </w:t>
            </w:r>
            <w:del w:id="97" w:author="Huawei [AEM] 12-2020" w:date="2021-01-05T11:19:00Z">
              <w:r w:rsidDel="00B5471C">
                <w:rPr>
                  <w:lang w:eastAsia="zh-CN"/>
                </w:rPr>
                <w:delText xml:space="preserve">type </w:delText>
              </w:r>
            </w:del>
            <w:r>
              <w:rPr>
                <w:lang w:eastAsia="zh-CN"/>
              </w:rPr>
              <w:t xml:space="preserve">for </w:t>
            </w:r>
            <w:r>
              <w:rPr>
                <w:szCs w:val="18"/>
              </w:rPr>
              <w:t xml:space="preserve">the Alternative </w:t>
            </w:r>
            <w:proofErr w:type="spellStart"/>
            <w:r>
              <w:rPr>
                <w:szCs w:val="18"/>
              </w:rPr>
              <w:t>QoS</w:t>
            </w:r>
            <w:proofErr w:type="spellEnd"/>
            <w:r>
              <w:rPr>
                <w:szCs w:val="18"/>
              </w:rPr>
              <w:t xml:space="preserve"> parameter sets of the service data flow. Only the "</w:t>
            </w:r>
            <w:proofErr w:type="spellStart"/>
            <w:r>
              <w:rPr>
                <w:szCs w:val="18"/>
              </w:rPr>
              <w:t>qosId</w:t>
            </w:r>
            <w:proofErr w:type="spellEnd"/>
            <w:r>
              <w:rPr>
                <w:szCs w:val="18"/>
              </w:rPr>
              <w:t xml:space="preserve">" attribute, </w:t>
            </w:r>
            <w:ins w:id="98" w:author="Huawei [AEM] 12-2020" w:date="2021-01-05T11:18:00Z">
              <w:r w:rsidR="00B5471C">
                <w:rPr>
                  <w:szCs w:val="18"/>
                </w:rPr>
                <w:t xml:space="preserve">the </w:t>
              </w:r>
            </w:ins>
            <w:r>
              <w:rPr>
                <w:szCs w:val="18"/>
              </w:rPr>
              <w:t>"</w:t>
            </w:r>
            <w:proofErr w:type="spellStart"/>
            <w:del w:id="99" w:author="Huawei [AEM] 12-2020" w:date="2021-01-05T11:18:00Z">
              <w:r w:rsidDel="00B5471C">
                <w:delText>"</w:delText>
              </w:r>
            </w:del>
            <w:r>
              <w:t>gbrUl</w:t>
            </w:r>
            <w:proofErr w:type="spellEnd"/>
            <w:r>
              <w:t>" attribute</w:t>
            </w:r>
            <w:ins w:id="100" w:author="Huawei [AEM] 12-2020" w:date="2021-01-05T11:19:00Z">
              <w:r w:rsidR="00B5471C">
                <w:t>,</w:t>
              </w:r>
            </w:ins>
            <w:r>
              <w:t xml:space="preserve"> </w:t>
            </w:r>
            <w:del w:id="101" w:author="Huawei [AEM] 12-2020" w:date="2021-01-05T11:19:00Z">
              <w:r w:rsidDel="00B5471C">
                <w:delText xml:space="preserve">and </w:delText>
              </w:r>
            </w:del>
            <w:ins w:id="102" w:author="Huawei [AEM] 12-2020" w:date="2021-01-05T11:19:00Z">
              <w:r w:rsidR="00B5471C">
                <w:t xml:space="preserve">the </w:t>
              </w:r>
            </w:ins>
            <w:r>
              <w:t>"</w:t>
            </w:r>
            <w:proofErr w:type="spellStart"/>
            <w:r>
              <w:t>gbrDl</w:t>
            </w:r>
            <w:proofErr w:type="spellEnd"/>
            <w:r>
              <w:t>" attribute,</w:t>
            </w:r>
            <w:r>
              <w:rPr>
                <w:rFonts w:cs="Arial"/>
              </w:rPr>
              <w:t xml:space="preserve"> </w:t>
            </w:r>
            <w:ins w:id="103" w:author="Huawei [AEM] 12-2020" w:date="2021-01-05T11:19:00Z">
              <w:r w:rsidR="00B5471C">
                <w:rPr>
                  <w:rFonts w:cs="Arial"/>
                </w:rPr>
                <w:t xml:space="preserve">the </w:t>
              </w:r>
            </w:ins>
            <w:r>
              <w:rPr>
                <w:rFonts w:cs="Arial"/>
              </w:rPr>
              <w:t>"</w:t>
            </w:r>
            <w:proofErr w:type="spellStart"/>
            <w:r>
              <w:rPr>
                <w:szCs w:val="18"/>
                <w:lang w:eastAsia="zh-CN"/>
              </w:rPr>
              <w:t>packetDelayBudget</w:t>
            </w:r>
            <w:proofErr w:type="spellEnd"/>
            <w:r>
              <w:rPr>
                <w:rFonts w:cs="Arial"/>
                <w:szCs w:val="18"/>
                <w:lang w:eastAsia="zh-CN"/>
              </w:rPr>
              <w:t>"</w:t>
            </w:r>
            <w:r>
              <w:t xml:space="preserve"> attribute and </w:t>
            </w:r>
            <w:ins w:id="104" w:author="Huawei [AEM] 12-2020" w:date="2021-01-05T11:19:00Z">
              <w:r w:rsidR="00B5471C">
                <w:t xml:space="preserve">the </w:t>
              </w:r>
            </w:ins>
            <w:r>
              <w:rPr>
                <w:rFonts w:cs="Arial"/>
              </w:rPr>
              <w:t>"</w:t>
            </w:r>
            <w:proofErr w:type="spellStart"/>
            <w:r>
              <w:t>packetErrorRate</w:t>
            </w:r>
            <w:proofErr w:type="spellEnd"/>
            <w:r>
              <w:rPr>
                <w:rFonts w:cs="Arial"/>
              </w:rPr>
              <w:t>"</w:t>
            </w:r>
            <w:r>
              <w:t xml:space="preserve"> attribute are applicable within the </w:t>
            </w:r>
            <w:ins w:id="105" w:author="Huawei [AEM] 12-2020" w:date="2021-01-05T11:19:00Z">
              <w:r w:rsidR="00B5471C">
                <w:t xml:space="preserve">associated </w:t>
              </w:r>
            </w:ins>
            <w:proofErr w:type="spellStart"/>
            <w:r>
              <w:t>QosData</w:t>
            </w:r>
            <w:proofErr w:type="spellEnd"/>
            <w:r>
              <w:t xml:space="preserve"> data type</w:t>
            </w:r>
            <w:ins w:id="106" w:author="Huawei [AEM] 12-2020" w:date="2021-01-05T11:19:00Z">
              <w:r w:rsidR="00B5471C">
                <w:t>s</w:t>
              </w:r>
            </w:ins>
            <w:r>
              <w:t xml:space="preserve">. This </w:t>
            </w:r>
            <w:del w:id="107" w:author="Huawei [AEM] 12-2020" w:date="2021-01-05T11:19:00Z">
              <w:r w:rsidDel="00B5471C">
                <w:delText>data type</w:delText>
              </w:r>
            </w:del>
            <w:ins w:id="108" w:author="Huawei [AEM] 12-2020" w:date="2021-01-05T11:19:00Z">
              <w:r w:rsidR="00B5471C">
                <w:t>attribute</w:t>
              </w:r>
            </w:ins>
            <w:r>
              <w:t xml:space="preserve"> represents an ordered list, where the lower the index of the array for a given entry, the higher the priority.</w:t>
            </w:r>
          </w:p>
        </w:tc>
        <w:tc>
          <w:tcPr>
            <w:tcW w:w="1352" w:type="dxa"/>
          </w:tcPr>
          <w:p w14:paraId="7F2FCD6C" w14:textId="77777777" w:rsidR="00F671E0" w:rsidRDefault="00F671E0" w:rsidP="00130A36">
            <w:pPr>
              <w:pStyle w:val="TAL"/>
            </w:pPr>
            <w:proofErr w:type="spellStart"/>
            <w:r>
              <w:t>AuthorizationWithRequiredQoS</w:t>
            </w:r>
            <w:proofErr w:type="spellEnd"/>
          </w:p>
        </w:tc>
      </w:tr>
      <w:tr w:rsidR="00F671E0" w14:paraId="2DE3E321" w14:textId="77777777" w:rsidTr="00F671E0">
        <w:trPr>
          <w:cantSplit/>
          <w:jc w:val="center"/>
        </w:trPr>
        <w:tc>
          <w:tcPr>
            <w:tcW w:w="1530" w:type="dxa"/>
            <w:shd w:val="clear" w:color="auto" w:fill="auto"/>
            <w:tcMar>
              <w:top w:w="0" w:type="dxa"/>
              <w:left w:w="108" w:type="dxa"/>
              <w:bottom w:w="0" w:type="dxa"/>
              <w:right w:w="108" w:type="dxa"/>
            </w:tcMar>
          </w:tcPr>
          <w:p w14:paraId="62704F92" w14:textId="77777777" w:rsidR="00F671E0" w:rsidRDefault="00F671E0" w:rsidP="00130A36">
            <w:pPr>
              <w:pStyle w:val="TAL"/>
            </w:pPr>
            <w:proofErr w:type="spellStart"/>
            <w:r>
              <w:lastRenderedPageBreak/>
              <w:t>refTcData</w:t>
            </w:r>
            <w:proofErr w:type="spellEnd"/>
          </w:p>
        </w:tc>
        <w:tc>
          <w:tcPr>
            <w:tcW w:w="2055" w:type="dxa"/>
            <w:shd w:val="clear" w:color="auto" w:fill="auto"/>
            <w:tcMar>
              <w:top w:w="0" w:type="dxa"/>
              <w:left w:w="108" w:type="dxa"/>
              <w:bottom w:w="0" w:type="dxa"/>
              <w:right w:w="108" w:type="dxa"/>
            </w:tcMar>
          </w:tcPr>
          <w:p w14:paraId="09A97599" w14:textId="77777777" w:rsidR="00F671E0" w:rsidRDefault="00F671E0" w:rsidP="00130A36">
            <w:pPr>
              <w:pStyle w:val="TAL"/>
            </w:pPr>
            <w:r>
              <w:t>array(string)</w:t>
            </w:r>
          </w:p>
        </w:tc>
        <w:tc>
          <w:tcPr>
            <w:tcW w:w="425" w:type="dxa"/>
          </w:tcPr>
          <w:p w14:paraId="45113517"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402E8A46"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547B6DE1" w14:textId="77777777" w:rsidR="00F671E0" w:rsidRDefault="00F671E0" w:rsidP="00130A36">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14:paraId="1E333166" w14:textId="77777777" w:rsidR="00F671E0" w:rsidRDefault="00F671E0" w:rsidP="00130A36">
            <w:pPr>
              <w:pStyle w:val="TAL"/>
            </w:pPr>
            <w:r>
              <w:t>(NOTE </w:t>
            </w:r>
            <w:r>
              <w:rPr>
                <w:lang w:eastAsia="zh-CN"/>
              </w:rPr>
              <w:t>1</w:t>
            </w:r>
            <w:r>
              <w:t>)</w:t>
            </w:r>
          </w:p>
        </w:tc>
        <w:tc>
          <w:tcPr>
            <w:tcW w:w="1352" w:type="dxa"/>
          </w:tcPr>
          <w:p w14:paraId="2CFAD5AC" w14:textId="77777777" w:rsidR="00F671E0" w:rsidRDefault="00F671E0" w:rsidP="00130A36">
            <w:pPr>
              <w:pStyle w:val="TAL"/>
            </w:pPr>
          </w:p>
        </w:tc>
      </w:tr>
      <w:tr w:rsidR="00F671E0" w14:paraId="55E2AD76" w14:textId="77777777" w:rsidTr="00F671E0">
        <w:trPr>
          <w:cantSplit/>
          <w:jc w:val="center"/>
        </w:trPr>
        <w:tc>
          <w:tcPr>
            <w:tcW w:w="1530" w:type="dxa"/>
            <w:shd w:val="clear" w:color="auto" w:fill="auto"/>
            <w:tcMar>
              <w:top w:w="0" w:type="dxa"/>
              <w:left w:w="108" w:type="dxa"/>
              <w:bottom w:w="0" w:type="dxa"/>
              <w:right w:w="108" w:type="dxa"/>
            </w:tcMar>
          </w:tcPr>
          <w:p w14:paraId="1A8D32F2" w14:textId="77777777" w:rsidR="00F671E0" w:rsidRDefault="00F671E0" w:rsidP="00130A36">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35E82C1B" w14:textId="77777777" w:rsidR="00F671E0" w:rsidRDefault="00F671E0" w:rsidP="00130A36">
            <w:pPr>
              <w:pStyle w:val="TAL"/>
            </w:pPr>
            <w:r>
              <w:t>array(string)</w:t>
            </w:r>
          </w:p>
        </w:tc>
        <w:tc>
          <w:tcPr>
            <w:tcW w:w="425" w:type="dxa"/>
          </w:tcPr>
          <w:p w14:paraId="26F0D882"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00AEBEC2"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4AD8CF8C" w14:textId="77777777" w:rsidR="00F671E0" w:rsidRDefault="00F671E0" w:rsidP="00130A36">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14:paraId="7A9F1B1A" w14:textId="77777777" w:rsidR="00F671E0" w:rsidRDefault="00F671E0" w:rsidP="00130A36">
            <w:pPr>
              <w:pStyle w:val="TAL"/>
            </w:pPr>
            <w:r>
              <w:t>(NOTE </w:t>
            </w:r>
            <w:r>
              <w:rPr>
                <w:lang w:eastAsia="zh-CN"/>
              </w:rPr>
              <w:t>1</w:t>
            </w:r>
            <w:r>
              <w:t>)</w:t>
            </w:r>
          </w:p>
        </w:tc>
        <w:tc>
          <w:tcPr>
            <w:tcW w:w="1352" w:type="dxa"/>
          </w:tcPr>
          <w:p w14:paraId="44DFB9AB" w14:textId="77777777" w:rsidR="00F671E0" w:rsidRDefault="00F671E0" w:rsidP="00130A36">
            <w:pPr>
              <w:pStyle w:val="TAL"/>
            </w:pPr>
          </w:p>
        </w:tc>
      </w:tr>
      <w:tr w:rsidR="00F671E0" w14:paraId="33E4BA74" w14:textId="77777777" w:rsidTr="00F671E0">
        <w:trPr>
          <w:cantSplit/>
          <w:jc w:val="center"/>
        </w:trPr>
        <w:tc>
          <w:tcPr>
            <w:tcW w:w="1530" w:type="dxa"/>
            <w:shd w:val="clear" w:color="auto" w:fill="auto"/>
            <w:tcMar>
              <w:top w:w="0" w:type="dxa"/>
              <w:left w:w="108" w:type="dxa"/>
              <w:bottom w:w="0" w:type="dxa"/>
              <w:right w:w="108" w:type="dxa"/>
            </w:tcMar>
          </w:tcPr>
          <w:p w14:paraId="7425679F" w14:textId="77777777" w:rsidR="00F671E0" w:rsidRDefault="00F671E0" w:rsidP="00130A36">
            <w:pPr>
              <w:pStyle w:val="TAL"/>
            </w:pPr>
            <w:r>
              <w:t>refChgN3gData</w:t>
            </w:r>
          </w:p>
        </w:tc>
        <w:tc>
          <w:tcPr>
            <w:tcW w:w="2055" w:type="dxa"/>
            <w:shd w:val="clear" w:color="auto" w:fill="auto"/>
            <w:tcMar>
              <w:top w:w="0" w:type="dxa"/>
              <w:left w:w="108" w:type="dxa"/>
              <w:bottom w:w="0" w:type="dxa"/>
              <w:right w:w="108" w:type="dxa"/>
            </w:tcMar>
          </w:tcPr>
          <w:p w14:paraId="5A054435" w14:textId="77777777" w:rsidR="00F671E0" w:rsidRDefault="00F671E0" w:rsidP="00130A36">
            <w:pPr>
              <w:pStyle w:val="TAL"/>
            </w:pPr>
            <w:r>
              <w:t>array(string)</w:t>
            </w:r>
          </w:p>
        </w:tc>
        <w:tc>
          <w:tcPr>
            <w:tcW w:w="425" w:type="dxa"/>
          </w:tcPr>
          <w:p w14:paraId="1716926D"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57FC2C06"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0031C683" w14:textId="77777777" w:rsidR="00F671E0" w:rsidRDefault="00F671E0" w:rsidP="00130A36">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14:paraId="10994B63" w14:textId="77777777" w:rsidR="00F671E0" w:rsidRDefault="00F671E0" w:rsidP="00130A36">
            <w:pPr>
              <w:pStyle w:val="TAL"/>
            </w:pPr>
            <w:r>
              <w:t>(NOTE </w:t>
            </w:r>
            <w:r>
              <w:rPr>
                <w:lang w:eastAsia="zh-CN"/>
              </w:rPr>
              <w:t>1</w:t>
            </w:r>
            <w:r>
              <w:t>)</w:t>
            </w:r>
            <w:r>
              <w:rPr>
                <w:lang w:eastAsia="zh-CN"/>
              </w:rPr>
              <w:t xml:space="preserve"> (NOTE 5)</w:t>
            </w:r>
          </w:p>
        </w:tc>
        <w:tc>
          <w:tcPr>
            <w:tcW w:w="1352" w:type="dxa"/>
          </w:tcPr>
          <w:p w14:paraId="63EDC67E" w14:textId="77777777" w:rsidR="00F671E0" w:rsidRDefault="00F671E0" w:rsidP="00130A36">
            <w:pPr>
              <w:pStyle w:val="TAL"/>
              <w:rPr>
                <w:lang w:eastAsia="zh-CN"/>
              </w:rPr>
            </w:pPr>
            <w:r>
              <w:rPr>
                <w:lang w:eastAsia="zh-CN"/>
              </w:rPr>
              <w:t>ATSSS</w:t>
            </w:r>
          </w:p>
        </w:tc>
      </w:tr>
      <w:tr w:rsidR="00F671E0" w14:paraId="10DD9275" w14:textId="77777777" w:rsidTr="00F671E0">
        <w:trPr>
          <w:cantSplit/>
          <w:jc w:val="center"/>
        </w:trPr>
        <w:tc>
          <w:tcPr>
            <w:tcW w:w="1530" w:type="dxa"/>
            <w:shd w:val="clear" w:color="auto" w:fill="auto"/>
            <w:tcMar>
              <w:top w:w="0" w:type="dxa"/>
              <w:left w:w="108" w:type="dxa"/>
              <w:bottom w:w="0" w:type="dxa"/>
              <w:right w:w="108" w:type="dxa"/>
            </w:tcMar>
          </w:tcPr>
          <w:p w14:paraId="68D1C8A8" w14:textId="77777777" w:rsidR="00F671E0" w:rsidRDefault="00F671E0" w:rsidP="00130A36">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530BD109" w14:textId="77777777" w:rsidR="00F671E0" w:rsidRDefault="00F671E0" w:rsidP="00130A36">
            <w:pPr>
              <w:pStyle w:val="TAL"/>
            </w:pPr>
            <w:r>
              <w:t>array(string)</w:t>
            </w:r>
          </w:p>
        </w:tc>
        <w:tc>
          <w:tcPr>
            <w:tcW w:w="425" w:type="dxa"/>
          </w:tcPr>
          <w:p w14:paraId="075F37B7"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6AE91B1B"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0BC1BA6C" w14:textId="77777777" w:rsidR="00F671E0" w:rsidRDefault="00F671E0" w:rsidP="00130A36">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14:paraId="22196C05" w14:textId="77777777" w:rsidR="00F671E0" w:rsidRDefault="00F671E0" w:rsidP="00130A36">
            <w:pPr>
              <w:pStyle w:val="TAL"/>
            </w:pPr>
            <w:r>
              <w:t>(NOTE </w:t>
            </w:r>
            <w:r>
              <w:rPr>
                <w:lang w:eastAsia="zh-CN"/>
              </w:rPr>
              <w:t>1</w:t>
            </w:r>
            <w:r>
              <w:t>)</w:t>
            </w:r>
          </w:p>
        </w:tc>
        <w:tc>
          <w:tcPr>
            <w:tcW w:w="1352" w:type="dxa"/>
          </w:tcPr>
          <w:p w14:paraId="4451CACA" w14:textId="77777777" w:rsidR="00F671E0" w:rsidRDefault="00F671E0" w:rsidP="00130A36">
            <w:pPr>
              <w:pStyle w:val="TAL"/>
            </w:pPr>
          </w:p>
        </w:tc>
      </w:tr>
      <w:tr w:rsidR="00F671E0" w14:paraId="25AB76B8" w14:textId="77777777" w:rsidTr="00F671E0">
        <w:trPr>
          <w:cantSplit/>
          <w:jc w:val="center"/>
        </w:trPr>
        <w:tc>
          <w:tcPr>
            <w:tcW w:w="1530" w:type="dxa"/>
            <w:shd w:val="clear" w:color="auto" w:fill="auto"/>
            <w:tcMar>
              <w:top w:w="0" w:type="dxa"/>
              <w:left w:w="108" w:type="dxa"/>
              <w:bottom w:w="0" w:type="dxa"/>
              <w:right w:w="108" w:type="dxa"/>
            </w:tcMar>
          </w:tcPr>
          <w:p w14:paraId="1F485BA3" w14:textId="77777777" w:rsidR="00F671E0" w:rsidRDefault="00F671E0" w:rsidP="00130A36">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35F03A7B" w14:textId="77777777" w:rsidR="00F671E0" w:rsidRDefault="00F671E0" w:rsidP="00130A36">
            <w:pPr>
              <w:pStyle w:val="TAL"/>
            </w:pPr>
            <w:r>
              <w:t>array(string)</w:t>
            </w:r>
          </w:p>
        </w:tc>
        <w:tc>
          <w:tcPr>
            <w:tcW w:w="425" w:type="dxa"/>
          </w:tcPr>
          <w:p w14:paraId="5C005859"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144A3C1B"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7EF08F41" w14:textId="77777777" w:rsidR="00F671E0" w:rsidRDefault="00F671E0" w:rsidP="00130A36">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14:paraId="6DB49A56" w14:textId="77777777" w:rsidR="00F671E0" w:rsidRDefault="00F671E0" w:rsidP="00130A36">
            <w:pPr>
              <w:pStyle w:val="TAL"/>
            </w:pPr>
            <w:r>
              <w:t>(NOTE 1) (NOTE 6)</w:t>
            </w:r>
          </w:p>
        </w:tc>
        <w:tc>
          <w:tcPr>
            <w:tcW w:w="1352" w:type="dxa"/>
          </w:tcPr>
          <w:p w14:paraId="4491BA78" w14:textId="77777777" w:rsidR="00F671E0" w:rsidRDefault="00F671E0" w:rsidP="00130A36">
            <w:pPr>
              <w:pStyle w:val="TAL"/>
            </w:pPr>
            <w:r>
              <w:t>ATSSS</w:t>
            </w:r>
          </w:p>
        </w:tc>
      </w:tr>
      <w:tr w:rsidR="00F671E0" w14:paraId="24E8B6D4" w14:textId="77777777" w:rsidTr="00F671E0">
        <w:trPr>
          <w:cantSplit/>
          <w:jc w:val="center"/>
        </w:trPr>
        <w:tc>
          <w:tcPr>
            <w:tcW w:w="1530" w:type="dxa"/>
            <w:shd w:val="clear" w:color="auto" w:fill="auto"/>
            <w:tcMar>
              <w:top w:w="0" w:type="dxa"/>
              <w:left w:w="108" w:type="dxa"/>
              <w:bottom w:w="0" w:type="dxa"/>
              <w:right w:w="108" w:type="dxa"/>
            </w:tcMar>
          </w:tcPr>
          <w:p w14:paraId="3DF6449D" w14:textId="77777777" w:rsidR="00F671E0" w:rsidRDefault="00F671E0" w:rsidP="00130A36">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2BB317B9" w14:textId="77777777" w:rsidR="00F671E0" w:rsidRDefault="00F671E0" w:rsidP="00130A36">
            <w:pPr>
              <w:pStyle w:val="TAL"/>
            </w:pPr>
            <w:r>
              <w:t>string</w:t>
            </w:r>
          </w:p>
        </w:tc>
        <w:tc>
          <w:tcPr>
            <w:tcW w:w="425" w:type="dxa"/>
          </w:tcPr>
          <w:p w14:paraId="10A1E223"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2D6D0898"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4AEF8BAE" w14:textId="77777777" w:rsidR="00F671E0" w:rsidRDefault="00F671E0" w:rsidP="00130A36">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352" w:type="dxa"/>
          </w:tcPr>
          <w:p w14:paraId="62CE7198" w14:textId="77777777" w:rsidR="00F671E0" w:rsidRDefault="00F671E0" w:rsidP="00130A36">
            <w:pPr>
              <w:pStyle w:val="TAL"/>
            </w:pPr>
          </w:p>
        </w:tc>
      </w:tr>
      <w:tr w:rsidR="00F671E0" w14:paraId="2C59E6A4" w14:textId="77777777" w:rsidTr="00F671E0">
        <w:trPr>
          <w:cantSplit/>
          <w:jc w:val="center"/>
        </w:trPr>
        <w:tc>
          <w:tcPr>
            <w:tcW w:w="1530" w:type="dxa"/>
            <w:shd w:val="clear" w:color="auto" w:fill="auto"/>
            <w:tcMar>
              <w:top w:w="0" w:type="dxa"/>
              <w:left w:w="108" w:type="dxa"/>
              <w:bottom w:w="0" w:type="dxa"/>
              <w:right w:w="108" w:type="dxa"/>
            </w:tcMar>
          </w:tcPr>
          <w:p w14:paraId="0EBA97FE" w14:textId="77777777" w:rsidR="00F671E0" w:rsidRDefault="00F671E0" w:rsidP="00130A36">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2765AEDC" w14:textId="77777777" w:rsidR="00F671E0" w:rsidRDefault="00F671E0" w:rsidP="00130A36">
            <w:pPr>
              <w:pStyle w:val="TAL"/>
            </w:pPr>
            <w:r>
              <w:rPr>
                <w:lang w:eastAsia="zh-CN"/>
              </w:rPr>
              <w:t>array(string)</w:t>
            </w:r>
          </w:p>
        </w:tc>
        <w:tc>
          <w:tcPr>
            <w:tcW w:w="425" w:type="dxa"/>
          </w:tcPr>
          <w:p w14:paraId="02F2019F" w14:textId="77777777" w:rsidR="00F671E0" w:rsidRDefault="00F671E0" w:rsidP="00130A36">
            <w:pPr>
              <w:pStyle w:val="TAC"/>
            </w:pPr>
            <w:r>
              <w:rPr>
                <w:lang w:eastAsia="zh-CN"/>
              </w:rPr>
              <w:t>O</w:t>
            </w:r>
          </w:p>
        </w:tc>
        <w:tc>
          <w:tcPr>
            <w:tcW w:w="1134" w:type="dxa"/>
            <w:shd w:val="clear" w:color="auto" w:fill="auto"/>
            <w:tcMar>
              <w:top w:w="0" w:type="dxa"/>
              <w:left w:w="108" w:type="dxa"/>
              <w:bottom w:w="0" w:type="dxa"/>
              <w:right w:w="108" w:type="dxa"/>
            </w:tcMar>
          </w:tcPr>
          <w:p w14:paraId="1934E01E" w14:textId="77777777" w:rsidR="00F671E0" w:rsidRDefault="00F671E0" w:rsidP="00130A36">
            <w:pPr>
              <w:pStyle w:val="TAC"/>
            </w:pPr>
            <w:r>
              <w:rPr>
                <w:lang w:eastAsia="zh-CN"/>
              </w:rPr>
              <w:t>1..N</w:t>
            </w:r>
          </w:p>
        </w:tc>
        <w:tc>
          <w:tcPr>
            <w:tcW w:w="3226" w:type="dxa"/>
            <w:shd w:val="clear" w:color="auto" w:fill="auto"/>
            <w:tcMar>
              <w:top w:w="0" w:type="dxa"/>
              <w:left w:w="108" w:type="dxa"/>
              <w:bottom w:w="0" w:type="dxa"/>
              <w:right w:w="108" w:type="dxa"/>
            </w:tcMar>
          </w:tcPr>
          <w:p w14:paraId="1C86B0F3" w14:textId="77777777" w:rsidR="00F671E0" w:rsidRDefault="00F671E0" w:rsidP="00130A36">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w:t>
            </w:r>
            <w:proofErr w:type="spellStart"/>
            <w:r>
              <w:t>subclause</w:t>
            </w:r>
            <w:proofErr w:type="spellEnd"/>
            <w:r>
              <w:t> 5.6.2.40.</w:t>
            </w:r>
          </w:p>
          <w:p w14:paraId="763F20C8" w14:textId="77777777" w:rsidR="00F671E0" w:rsidRDefault="00F671E0" w:rsidP="00130A36">
            <w:pPr>
              <w:pStyle w:val="TAL"/>
            </w:pPr>
            <w:r>
              <w:t>(NOTE 1)</w:t>
            </w:r>
          </w:p>
        </w:tc>
        <w:tc>
          <w:tcPr>
            <w:tcW w:w="1352" w:type="dxa"/>
          </w:tcPr>
          <w:p w14:paraId="6ED995EF" w14:textId="77777777" w:rsidR="00F671E0" w:rsidRDefault="00F671E0" w:rsidP="00130A36">
            <w:pPr>
              <w:pStyle w:val="TAL"/>
            </w:pPr>
            <w:proofErr w:type="spellStart"/>
            <w:r>
              <w:t>QosMonitoring</w:t>
            </w:r>
            <w:proofErr w:type="spellEnd"/>
          </w:p>
        </w:tc>
      </w:tr>
      <w:tr w:rsidR="00F671E0" w14:paraId="4B4744D3" w14:textId="77777777" w:rsidTr="00F671E0">
        <w:trPr>
          <w:cantSplit/>
          <w:jc w:val="center"/>
        </w:trPr>
        <w:tc>
          <w:tcPr>
            <w:tcW w:w="1530" w:type="dxa"/>
            <w:shd w:val="clear" w:color="auto" w:fill="auto"/>
            <w:tcMar>
              <w:top w:w="0" w:type="dxa"/>
              <w:left w:w="108" w:type="dxa"/>
              <w:bottom w:w="0" w:type="dxa"/>
              <w:right w:w="108" w:type="dxa"/>
            </w:tcMar>
          </w:tcPr>
          <w:p w14:paraId="0FF1DBF3" w14:textId="77777777" w:rsidR="00F671E0" w:rsidRDefault="00F671E0" w:rsidP="00130A36">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4C8FBFDC" w14:textId="77777777" w:rsidR="00F671E0" w:rsidRDefault="00F671E0" w:rsidP="00130A36">
            <w:pPr>
              <w:pStyle w:val="TAL"/>
            </w:pPr>
            <w:proofErr w:type="spellStart"/>
            <w:r>
              <w:t>TscaiInputContainer</w:t>
            </w:r>
            <w:proofErr w:type="spellEnd"/>
          </w:p>
        </w:tc>
        <w:tc>
          <w:tcPr>
            <w:tcW w:w="425" w:type="dxa"/>
          </w:tcPr>
          <w:p w14:paraId="41C038CF" w14:textId="77777777" w:rsidR="00F671E0" w:rsidRDefault="00F671E0" w:rsidP="00130A36">
            <w:pPr>
              <w:pStyle w:val="TAC"/>
              <w:rPr>
                <w:lang w:eastAsia="zh-CN"/>
              </w:rPr>
            </w:pPr>
            <w:r>
              <w:t>O</w:t>
            </w:r>
          </w:p>
        </w:tc>
        <w:tc>
          <w:tcPr>
            <w:tcW w:w="1134" w:type="dxa"/>
            <w:shd w:val="clear" w:color="auto" w:fill="auto"/>
            <w:tcMar>
              <w:top w:w="0" w:type="dxa"/>
              <w:left w:w="108" w:type="dxa"/>
              <w:bottom w:w="0" w:type="dxa"/>
              <w:right w:w="108" w:type="dxa"/>
            </w:tcMar>
          </w:tcPr>
          <w:p w14:paraId="06502788" w14:textId="77777777" w:rsidR="00F671E0" w:rsidRDefault="00F671E0" w:rsidP="00130A36">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4C094713" w14:textId="77777777" w:rsidR="00F671E0" w:rsidRDefault="00F671E0" w:rsidP="00130A36">
            <w:pPr>
              <w:pStyle w:val="TAL"/>
            </w:pPr>
            <w:r>
              <w:t>Transports TSCAI input parameters for TSC traffic</w:t>
            </w:r>
            <w:r>
              <w:rPr>
                <w:rFonts w:cs="Arial"/>
                <w:szCs w:val="18"/>
              </w:rPr>
              <w:t xml:space="preserve"> at the ingress interface of the DS-TT/UE (uplink flow direction)</w:t>
            </w:r>
            <w:r>
              <w:t>.</w:t>
            </w:r>
          </w:p>
        </w:tc>
        <w:tc>
          <w:tcPr>
            <w:tcW w:w="1352" w:type="dxa"/>
          </w:tcPr>
          <w:p w14:paraId="1AF8865C" w14:textId="77777777" w:rsidR="00F671E0" w:rsidRDefault="00F671E0" w:rsidP="00130A36">
            <w:pPr>
              <w:pStyle w:val="TAL"/>
            </w:pPr>
            <w:proofErr w:type="spellStart"/>
            <w:r>
              <w:t>TimeSensitiveNetworking</w:t>
            </w:r>
            <w:proofErr w:type="spellEnd"/>
          </w:p>
        </w:tc>
      </w:tr>
      <w:tr w:rsidR="00F671E0" w14:paraId="3AEC9FDA" w14:textId="77777777" w:rsidTr="00F671E0">
        <w:trPr>
          <w:cantSplit/>
          <w:jc w:val="center"/>
        </w:trPr>
        <w:tc>
          <w:tcPr>
            <w:tcW w:w="1530" w:type="dxa"/>
            <w:shd w:val="clear" w:color="auto" w:fill="auto"/>
            <w:tcMar>
              <w:top w:w="0" w:type="dxa"/>
              <w:left w:w="108" w:type="dxa"/>
              <w:bottom w:w="0" w:type="dxa"/>
              <w:right w:w="108" w:type="dxa"/>
            </w:tcMar>
          </w:tcPr>
          <w:p w14:paraId="08281E7C" w14:textId="77777777" w:rsidR="00F671E0" w:rsidRDefault="00F671E0" w:rsidP="00130A36">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062627A2" w14:textId="77777777" w:rsidR="00F671E0" w:rsidRDefault="00F671E0" w:rsidP="00130A36">
            <w:pPr>
              <w:pStyle w:val="TAL"/>
            </w:pPr>
            <w:proofErr w:type="spellStart"/>
            <w:r>
              <w:t>TscaiInputContainer</w:t>
            </w:r>
            <w:proofErr w:type="spellEnd"/>
          </w:p>
        </w:tc>
        <w:tc>
          <w:tcPr>
            <w:tcW w:w="425" w:type="dxa"/>
          </w:tcPr>
          <w:p w14:paraId="00CB2841" w14:textId="77777777" w:rsidR="00F671E0" w:rsidRDefault="00F671E0" w:rsidP="00130A36">
            <w:pPr>
              <w:pStyle w:val="TAC"/>
              <w:rPr>
                <w:lang w:eastAsia="zh-CN"/>
              </w:rPr>
            </w:pPr>
            <w:r>
              <w:t>O</w:t>
            </w:r>
          </w:p>
        </w:tc>
        <w:tc>
          <w:tcPr>
            <w:tcW w:w="1134" w:type="dxa"/>
            <w:shd w:val="clear" w:color="auto" w:fill="auto"/>
            <w:tcMar>
              <w:top w:w="0" w:type="dxa"/>
              <w:left w:w="108" w:type="dxa"/>
              <w:bottom w:w="0" w:type="dxa"/>
              <w:right w:w="108" w:type="dxa"/>
            </w:tcMar>
          </w:tcPr>
          <w:p w14:paraId="0CD3F426" w14:textId="77777777" w:rsidR="00F671E0" w:rsidRDefault="00F671E0" w:rsidP="00130A36">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A4A0191" w14:textId="77777777" w:rsidR="00F671E0" w:rsidRDefault="00F671E0" w:rsidP="00130A36">
            <w:pPr>
              <w:pStyle w:val="TAL"/>
            </w:pPr>
            <w:r>
              <w:t>Transports TSCAI input parameters for TSC traffic</w:t>
            </w:r>
            <w:r>
              <w:rPr>
                <w:rFonts w:cs="Arial"/>
                <w:szCs w:val="18"/>
              </w:rPr>
              <w:t xml:space="preserve"> at the ingress of the NW-TT (downlink flow direction)</w:t>
            </w:r>
            <w:r>
              <w:t>.</w:t>
            </w:r>
          </w:p>
        </w:tc>
        <w:tc>
          <w:tcPr>
            <w:tcW w:w="1352" w:type="dxa"/>
          </w:tcPr>
          <w:p w14:paraId="442AD9A6" w14:textId="77777777" w:rsidR="00F671E0" w:rsidRDefault="00F671E0" w:rsidP="00130A36">
            <w:pPr>
              <w:pStyle w:val="TAL"/>
            </w:pPr>
            <w:proofErr w:type="spellStart"/>
            <w:r>
              <w:t>TimeSensitiveNetworking</w:t>
            </w:r>
            <w:proofErr w:type="spellEnd"/>
          </w:p>
        </w:tc>
      </w:tr>
      <w:tr w:rsidR="00F671E0" w14:paraId="1AE80CE6" w14:textId="77777777" w:rsidTr="00130A36">
        <w:trPr>
          <w:cantSplit/>
          <w:jc w:val="center"/>
        </w:trPr>
        <w:tc>
          <w:tcPr>
            <w:tcW w:w="9722" w:type="dxa"/>
            <w:gridSpan w:val="6"/>
            <w:shd w:val="clear" w:color="auto" w:fill="auto"/>
            <w:tcMar>
              <w:top w:w="0" w:type="dxa"/>
              <w:left w:w="108" w:type="dxa"/>
              <w:bottom w:w="0" w:type="dxa"/>
              <w:right w:w="108" w:type="dxa"/>
            </w:tcMar>
          </w:tcPr>
          <w:p w14:paraId="330F9DD0" w14:textId="77777777" w:rsidR="00F671E0" w:rsidRPr="00F671E0" w:rsidRDefault="00F671E0" w:rsidP="00F671E0">
            <w:pPr>
              <w:pStyle w:val="TAN"/>
              <w:rPr>
                <w:rFonts w:eastAsia="宋体"/>
              </w:rPr>
            </w:pPr>
            <w:r w:rsidRPr="00F671E0">
              <w:rPr>
                <w:rFonts w:eastAsia="宋体"/>
              </w:rPr>
              <w:t>NOTE 1:</w:t>
            </w:r>
            <w:r w:rsidRPr="00F671E0">
              <w:rPr>
                <w:rFonts w:eastAsia="宋体"/>
              </w:rPr>
              <w:tab/>
              <w:t>Arrays are only introduced for future compatibility. In this release of the specification the maximum number of elements in the array is 1.</w:t>
            </w:r>
          </w:p>
          <w:p w14:paraId="79260ACD" w14:textId="77777777" w:rsidR="00F671E0" w:rsidRPr="00F671E0" w:rsidRDefault="00F671E0" w:rsidP="00F671E0">
            <w:pPr>
              <w:pStyle w:val="TAN"/>
              <w:rPr>
                <w:rFonts w:eastAsia="宋体"/>
              </w:rPr>
            </w:pPr>
            <w:r w:rsidRPr="00F671E0">
              <w:rPr>
                <w:rFonts w:eastAsia="宋体"/>
              </w:rPr>
              <w:t>NOTE 2:</w:t>
            </w:r>
            <w:r w:rsidRPr="00F671E0">
              <w:rPr>
                <w:rFonts w:eastAsia="宋体"/>
              </w:rPr>
              <w:tab/>
              <w:t>For a PCC rule with the "</w:t>
            </w:r>
            <w:proofErr w:type="spellStart"/>
            <w:r w:rsidRPr="00F671E0">
              <w:rPr>
                <w:rFonts w:eastAsia="宋体"/>
              </w:rPr>
              <w:t>appId</w:t>
            </w:r>
            <w:proofErr w:type="spellEnd"/>
            <w:r w:rsidRPr="00F671E0">
              <w:rPr>
                <w:rFonts w:eastAsia="宋体"/>
              </w:rPr>
              <w:t>" attribute, the precedence can be preconfigured in SMF or provided in the PCC rule from PCF. The precedence provided by the PCF shall take precedence.</w:t>
            </w:r>
          </w:p>
          <w:p w14:paraId="43795D4C" w14:textId="77777777" w:rsidR="00F671E0" w:rsidRPr="00F671E0" w:rsidRDefault="00F671E0" w:rsidP="00F671E0">
            <w:pPr>
              <w:pStyle w:val="TAN"/>
              <w:rPr>
                <w:rFonts w:eastAsia="宋体"/>
              </w:rPr>
            </w:pPr>
            <w:r w:rsidRPr="00F671E0">
              <w:rPr>
                <w:rFonts w:eastAsia="宋体"/>
              </w:rPr>
              <w:t>NOTE 3:</w:t>
            </w:r>
            <w:r w:rsidRPr="00F671E0">
              <w:rPr>
                <w:rFonts w:eastAsia="宋体"/>
              </w:rPr>
              <w:tab/>
              <w:t>Either the "</w:t>
            </w:r>
            <w:proofErr w:type="spellStart"/>
            <w:r w:rsidRPr="00F671E0">
              <w:rPr>
                <w:rFonts w:eastAsia="宋体"/>
              </w:rPr>
              <w:t>flowInfos</w:t>
            </w:r>
            <w:proofErr w:type="spellEnd"/>
            <w:r w:rsidRPr="00F671E0">
              <w:rPr>
                <w:rFonts w:eastAsia="宋体"/>
              </w:rPr>
              <w:t>" attribute or "</w:t>
            </w:r>
            <w:proofErr w:type="spellStart"/>
            <w:r w:rsidRPr="00F671E0">
              <w:rPr>
                <w:rFonts w:eastAsia="宋体"/>
              </w:rPr>
              <w:t>appId</w:t>
            </w:r>
            <w:proofErr w:type="spellEnd"/>
            <w:r w:rsidRPr="00F671E0">
              <w:rPr>
                <w:rFonts w:eastAsia="宋体"/>
              </w:rPr>
              <w:t>" attribute shall be supplied by the PCF when the PCC rule is initially provisioned. If the "</w:t>
            </w:r>
            <w:proofErr w:type="spellStart"/>
            <w:r w:rsidRPr="00F671E0">
              <w:rPr>
                <w:rFonts w:eastAsia="宋体"/>
              </w:rPr>
              <w:t>appId</w:t>
            </w:r>
            <w:proofErr w:type="spellEnd"/>
            <w:r w:rsidRPr="00F671E0">
              <w:rPr>
                <w:rFonts w:eastAsia="宋体"/>
              </w:rPr>
              <w:t>" attribute is supplied, the PCF shall not modify the application identifier supplied within the "</w:t>
            </w:r>
            <w:proofErr w:type="spellStart"/>
            <w:r w:rsidRPr="00F671E0">
              <w:rPr>
                <w:rFonts w:eastAsia="宋体"/>
              </w:rPr>
              <w:t>appId</w:t>
            </w:r>
            <w:proofErr w:type="spellEnd"/>
            <w:r w:rsidRPr="00F671E0">
              <w:rPr>
                <w:rFonts w:eastAsia="宋体"/>
              </w:rPr>
              <w:t>" attribute later.</w:t>
            </w:r>
          </w:p>
          <w:p w14:paraId="21FD0C25" w14:textId="77777777" w:rsidR="00F671E0" w:rsidRPr="00F671E0" w:rsidRDefault="00F671E0" w:rsidP="00F671E0">
            <w:pPr>
              <w:pStyle w:val="TAN"/>
              <w:rPr>
                <w:rFonts w:eastAsia="宋体"/>
              </w:rPr>
            </w:pPr>
            <w:r w:rsidRPr="00F671E0">
              <w:rPr>
                <w:rFonts w:eastAsia="宋体"/>
              </w:rPr>
              <w:t>NOTE 4:</w:t>
            </w:r>
            <w:r w:rsidRPr="00F671E0">
              <w:rPr>
                <w:rFonts w:eastAsia="宋体"/>
              </w:rP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rsidRPr="00F671E0">
              <w:rPr>
                <w:rFonts w:eastAsia="宋体"/>
              </w:rPr>
              <w:t>QoS</w:t>
            </w:r>
            <w:proofErr w:type="spellEnd"/>
            <w:r w:rsidRPr="00F671E0">
              <w:rPr>
                <w:rFonts w:eastAsia="宋体"/>
              </w:rPr>
              <w:t>.</w:t>
            </w:r>
          </w:p>
          <w:p w14:paraId="03C7B1A0" w14:textId="77777777" w:rsidR="00F671E0" w:rsidRPr="00F671E0" w:rsidRDefault="00F671E0" w:rsidP="00F671E0">
            <w:pPr>
              <w:pStyle w:val="TAN"/>
              <w:rPr>
                <w:rFonts w:eastAsia="宋体"/>
              </w:rPr>
            </w:pPr>
            <w:r w:rsidRPr="00F671E0">
              <w:rPr>
                <w:rFonts w:eastAsia="宋体"/>
              </w:rPr>
              <w:t>NOTE 5:</w:t>
            </w:r>
            <w:r w:rsidRPr="00F671E0">
              <w:rPr>
                <w:rFonts w:eastAsia="宋体"/>
              </w:rPr>
              <w:tab/>
              <w:t>For a MA PDU Session, Charging Data decision referred by the "</w:t>
            </w:r>
            <w:proofErr w:type="spellStart"/>
            <w:r w:rsidRPr="00F671E0">
              <w:rPr>
                <w:rFonts w:eastAsia="宋体"/>
              </w:rPr>
              <w:t>refChgData</w:t>
            </w:r>
            <w:proofErr w:type="spellEnd"/>
            <w:r w:rsidRPr="00F671E0">
              <w:rPr>
                <w:rFonts w:eastAsia="宋体"/>
              </w:rP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F671E0">
              <w:rPr>
                <w:rFonts w:eastAsia="宋体"/>
              </w:rPr>
              <w:t>refChgData</w:t>
            </w:r>
            <w:proofErr w:type="spellEnd"/>
            <w:r w:rsidRPr="00F671E0">
              <w:rPr>
                <w:rFonts w:eastAsia="宋体"/>
              </w:rPr>
              <w:t>" attribute applies to 3GPP access. The value(s) of attribute(s) within the Charging Data decision except the “</w:t>
            </w:r>
            <w:proofErr w:type="spellStart"/>
            <w:r w:rsidRPr="00F671E0">
              <w:rPr>
                <w:rFonts w:eastAsia="宋体"/>
              </w:rPr>
              <w:t>chgId</w:t>
            </w:r>
            <w:proofErr w:type="spellEnd"/>
            <w:r w:rsidRPr="00F671E0">
              <w:rPr>
                <w:rFonts w:eastAsia="宋体"/>
              </w:rPr>
              <w:t>" attribute referred by the "refChgN3gData" attribute shall be the same as the one(s) within the Charging Data decision referred by the "</w:t>
            </w:r>
            <w:proofErr w:type="spellStart"/>
            <w:r w:rsidRPr="00F671E0">
              <w:rPr>
                <w:rFonts w:eastAsia="宋体"/>
              </w:rPr>
              <w:t>refChgData</w:t>
            </w:r>
            <w:proofErr w:type="spellEnd"/>
            <w:r w:rsidRPr="00F671E0">
              <w:rPr>
                <w:rFonts w:eastAsia="宋体"/>
              </w:rPr>
              <w:t>" attribute.</w:t>
            </w:r>
          </w:p>
          <w:p w14:paraId="1B5EB23A" w14:textId="1EF5F3DC" w:rsidR="00F671E0" w:rsidRDefault="00F671E0" w:rsidP="00F671E0">
            <w:pPr>
              <w:pStyle w:val="TAN"/>
            </w:pPr>
            <w:r w:rsidRPr="00F671E0">
              <w:rPr>
                <w:rFonts w:eastAsia="宋体"/>
              </w:rPr>
              <w:t>NOTE 6:</w:t>
            </w:r>
            <w:r w:rsidRPr="00F671E0">
              <w:rPr>
                <w:rFonts w:eastAsia="宋体"/>
              </w:rPr>
              <w:tab/>
              <w:t>For a MA PDU Session, Usage Monitoring Data decision referred by the "</w:t>
            </w:r>
            <w:proofErr w:type="spellStart"/>
            <w:r w:rsidRPr="00F671E0">
              <w:rPr>
                <w:rFonts w:eastAsia="宋体"/>
              </w:rPr>
              <w:t>refUmData</w:t>
            </w:r>
            <w:proofErr w:type="spellEnd"/>
            <w:r w:rsidRPr="00F671E0">
              <w:rPr>
                <w:rFonts w:eastAsia="宋体"/>
              </w:rP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F671E0">
              <w:rPr>
                <w:rFonts w:eastAsia="宋体"/>
              </w:rPr>
              <w:t>refUmData</w:t>
            </w:r>
            <w:proofErr w:type="spellEnd"/>
            <w:r w:rsidRPr="00F671E0">
              <w:rPr>
                <w:rFonts w:eastAsia="宋体"/>
              </w:rPr>
              <w:t>" attribute applies to 3GPP access.</w:t>
            </w:r>
          </w:p>
        </w:tc>
      </w:tr>
    </w:tbl>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9B4D7" w14:textId="77777777" w:rsidR="00DC127F" w:rsidRDefault="00DC127F">
      <w:r>
        <w:separator/>
      </w:r>
    </w:p>
  </w:endnote>
  <w:endnote w:type="continuationSeparator" w:id="0">
    <w:p w14:paraId="7A99027C" w14:textId="77777777" w:rsidR="00DC127F" w:rsidRDefault="00DC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72948" w14:textId="77777777" w:rsidR="00DC127F" w:rsidRDefault="00DC127F">
      <w:r>
        <w:separator/>
      </w:r>
    </w:p>
  </w:footnote>
  <w:footnote w:type="continuationSeparator" w:id="0">
    <w:p w14:paraId="01DBCD99" w14:textId="77777777" w:rsidR="00DC127F" w:rsidRDefault="00DC1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0A36" w:rsidRDefault="0013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0A36" w:rsidRDefault="00130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0A36" w:rsidRDefault="00130A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0A36" w:rsidRDefault="00130A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F44"/>
    <w:rsid w:val="00045F20"/>
    <w:rsid w:val="000510EF"/>
    <w:rsid w:val="000548D9"/>
    <w:rsid w:val="00054A4D"/>
    <w:rsid w:val="00056C3B"/>
    <w:rsid w:val="00057EBD"/>
    <w:rsid w:val="00060BE6"/>
    <w:rsid w:val="000625AD"/>
    <w:rsid w:val="00063550"/>
    <w:rsid w:val="0006425C"/>
    <w:rsid w:val="00065406"/>
    <w:rsid w:val="00070B6B"/>
    <w:rsid w:val="000733E3"/>
    <w:rsid w:val="00075C49"/>
    <w:rsid w:val="00086A33"/>
    <w:rsid w:val="0008717A"/>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D7D5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53FA"/>
    <w:rsid w:val="002268CA"/>
    <w:rsid w:val="002300F8"/>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64C"/>
    <w:rsid w:val="0029203D"/>
    <w:rsid w:val="002947D0"/>
    <w:rsid w:val="002952E9"/>
    <w:rsid w:val="002A5D32"/>
    <w:rsid w:val="002A6239"/>
    <w:rsid w:val="002A69E2"/>
    <w:rsid w:val="002B08FE"/>
    <w:rsid w:val="002B2E37"/>
    <w:rsid w:val="002B5D4A"/>
    <w:rsid w:val="002B69D8"/>
    <w:rsid w:val="002B757E"/>
    <w:rsid w:val="002C203A"/>
    <w:rsid w:val="002C25C4"/>
    <w:rsid w:val="002C46DF"/>
    <w:rsid w:val="002C7E8C"/>
    <w:rsid w:val="002D168B"/>
    <w:rsid w:val="002D4357"/>
    <w:rsid w:val="002D4DCE"/>
    <w:rsid w:val="002D57A8"/>
    <w:rsid w:val="002E2D67"/>
    <w:rsid w:val="002E46EA"/>
    <w:rsid w:val="002F166F"/>
    <w:rsid w:val="002F1F43"/>
    <w:rsid w:val="002F4B41"/>
    <w:rsid w:val="002F4DA9"/>
    <w:rsid w:val="002F6C33"/>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2C3"/>
    <w:rsid w:val="003B5495"/>
    <w:rsid w:val="003B63A5"/>
    <w:rsid w:val="003C1876"/>
    <w:rsid w:val="003C1D85"/>
    <w:rsid w:val="003C31BD"/>
    <w:rsid w:val="003C358B"/>
    <w:rsid w:val="003C4E49"/>
    <w:rsid w:val="003C6D80"/>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E21"/>
    <w:rsid w:val="00411562"/>
    <w:rsid w:val="00412A2A"/>
    <w:rsid w:val="00416A51"/>
    <w:rsid w:val="00417B50"/>
    <w:rsid w:val="0042033D"/>
    <w:rsid w:val="00425115"/>
    <w:rsid w:val="004258AC"/>
    <w:rsid w:val="00427C17"/>
    <w:rsid w:val="00431C7D"/>
    <w:rsid w:val="004340A0"/>
    <w:rsid w:val="00437944"/>
    <w:rsid w:val="004402ED"/>
    <w:rsid w:val="004429E6"/>
    <w:rsid w:val="004433D0"/>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56D6"/>
    <w:rsid w:val="004A7F49"/>
    <w:rsid w:val="004B0432"/>
    <w:rsid w:val="004B34CC"/>
    <w:rsid w:val="004B5251"/>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24C0"/>
    <w:rsid w:val="0062401D"/>
    <w:rsid w:val="00626356"/>
    <w:rsid w:val="00626F8E"/>
    <w:rsid w:val="00632207"/>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24D2"/>
    <w:rsid w:val="006C51A8"/>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14408"/>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033"/>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4C11"/>
    <w:rsid w:val="007A5806"/>
    <w:rsid w:val="007A6AA0"/>
    <w:rsid w:val="007B018E"/>
    <w:rsid w:val="007B13F8"/>
    <w:rsid w:val="007B16BD"/>
    <w:rsid w:val="007B28B3"/>
    <w:rsid w:val="007B5D18"/>
    <w:rsid w:val="007B666F"/>
    <w:rsid w:val="007B7BD5"/>
    <w:rsid w:val="007C33E0"/>
    <w:rsid w:val="007C545A"/>
    <w:rsid w:val="007D4B12"/>
    <w:rsid w:val="007D7A54"/>
    <w:rsid w:val="007E0037"/>
    <w:rsid w:val="007E00C9"/>
    <w:rsid w:val="007E0D27"/>
    <w:rsid w:val="007E5AB1"/>
    <w:rsid w:val="007E5DA5"/>
    <w:rsid w:val="007F017A"/>
    <w:rsid w:val="007F18ED"/>
    <w:rsid w:val="007F35B0"/>
    <w:rsid w:val="007F3C56"/>
    <w:rsid w:val="007F74F9"/>
    <w:rsid w:val="00800145"/>
    <w:rsid w:val="00804AAB"/>
    <w:rsid w:val="00805888"/>
    <w:rsid w:val="0080743D"/>
    <w:rsid w:val="00815677"/>
    <w:rsid w:val="00815EE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D1C79"/>
    <w:rsid w:val="008D4D2F"/>
    <w:rsid w:val="008D5237"/>
    <w:rsid w:val="008E0795"/>
    <w:rsid w:val="008E29B9"/>
    <w:rsid w:val="008E4C33"/>
    <w:rsid w:val="008E5793"/>
    <w:rsid w:val="008F06E3"/>
    <w:rsid w:val="008F3146"/>
    <w:rsid w:val="008F393A"/>
    <w:rsid w:val="008F3EE7"/>
    <w:rsid w:val="008F5EE7"/>
    <w:rsid w:val="00901FAC"/>
    <w:rsid w:val="00903629"/>
    <w:rsid w:val="00904C55"/>
    <w:rsid w:val="00911AD9"/>
    <w:rsid w:val="00914C9B"/>
    <w:rsid w:val="00914F7A"/>
    <w:rsid w:val="009159CF"/>
    <w:rsid w:val="009201ED"/>
    <w:rsid w:val="00922804"/>
    <w:rsid w:val="00922D44"/>
    <w:rsid w:val="00924819"/>
    <w:rsid w:val="00927B33"/>
    <w:rsid w:val="00932415"/>
    <w:rsid w:val="00935248"/>
    <w:rsid w:val="009431A6"/>
    <w:rsid w:val="009446A4"/>
    <w:rsid w:val="00946C3E"/>
    <w:rsid w:val="009502DE"/>
    <w:rsid w:val="0095216C"/>
    <w:rsid w:val="00957354"/>
    <w:rsid w:val="00961755"/>
    <w:rsid w:val="00963110"/>
    <w:rsid w:val="009645FB"/>
    <w:rsid w:val="009655EE"/>
    <w:rsid w:val="00967BAD"/>
    <w:rsid w:val="00967FF4"/>
    <w:rsid w:val="0097044C"/>
    <w:rsid w:val="009710E4"/>
    <w:rsid w:val="009727B4"/>
    <w:rsid w:val="00975569"/>
    <w:rsid w:val="00975E85"/>
    <w:rsid w:val="00976A12"/>
    <w:rsid w:val="00977E2B"/>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C290F"/>
    <w:rsid w:val="009C2A48"/>
    <w:rsid w:val="009C3FD4"/>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D6A"/>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E5CAD"/>
    <w:rsid w:val="00AF6B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E70EA"/>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472A5"/>
    <w:rsid w:val="00C538F1"/>
    <w:rsid w:val="00C53921"/>
    <w:rsid w:val="00C612A2"/>
    <w:rsid w:val="00C71E60"/>
    <w:rsid w:val="00C7397F"/>
    <w:rsid w:val="00C85DA8"/>
    <w:rsid w:val="00C85EC1"/>
    <w:rsid w:val="00C865B1"/>
    <w:rsid w:val="00C86E85"/>
    <w:rsid w:val="00C92577"/>
    <w:rsid w:val="00C96F51"/>
    <w:rsid w:val="00C97E51"/>
    <w:rsid w:val="00CA4F8F"/>
    <w:rsid w:val="00CA7CC7"/>
    <w:rsid w:val="00CB26C5"/>
    <w:rsid w:val="00CB28DE"/>
    <w:rsid w:val="00CB3E9D"/>
    <w:rsid w:val="00CB5F1F"/>
    <w:rsid w:val="00CC1EAB"/>
    <w:rsid w:val="00CC393F"/>
    <w:rsid w:val="00CC5E7F"/>
    <w:rsid w:val="00CC66FA"/>
    <w:rsid w:val="00CD2A42"/>
    <w:rsid w:val="00CD3EF7"/>
    <w:rsid w:val="00CD52BE"/>
    <w:rsid w:val="00CD7FEB"/>
    <w:rsid w:val="00CE0EB0"/>
    <w:rsid w:val="00CE2AED"/>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4091"/>
    <w:rsid w:val="00D2478E"/>
    <w:rsid w:val="00D25320"/>
    <w:rsid w:val="00D26915"/>
    <w:rsid w:val="00D27242"/>
    <w:rsid w:val="00D309C8"/>
    <w:rsid w:val="00D36A59"/>
    <w:rsid w:val="00D37730"/>
    <w:rsid w:val="00D5048F"/>
    <w:rsid w:val="00D51881"/>
    <w:rsid w:val="00D51C18"/>
    <w:rsid w:val="00D5294B"/>
    <w:rsid w:val="00D53245"/>
    <w:rsid w:val="00D54AC0"/>
    <w:rsid w:val="00D56EDF"/>
    <w:rsid w:val="00D614C8"/>
    <w:rsid w:val="00D70D40"/>
    <w:rsid w:val="00D8027A"/>
    <w:rsid w:val="00D80A60"/>
    <w:rsid w:val="00D91A4E"/>
    <w:rsid w:val="00D96D44"/>
    <w:rsid w:val="00DA4369"/>
    <w:rsid w:val="00DA5444"/>
    <w:rsid w:val="00DB07FD"/>
    <w:rsid w:val="00DB145A"/>
    <w:rsid w:val="00DB2644"/>
    <w:rsid w:val="00DB3DFB"/>
    <w:rsid w:val="00DB525F"/>
    <w:rsid w:val="00DB7E17"/>
    <w:rsid w:val="00DC127F"/>
    <w:rsid w:val="00DC2D34"/>
    <w:rsid w:val="00DC5ADB"/>
    <w:rsid w:val="00DC66D7"/>
    <w:rsid w:val="00DC6A91"/>
    <w:rsid w:val="00DD14CF"/>
    <w:rsid w:val="00DD27B7"/>
    <w:rsid w:val="00DD4978"/>
    <w:rsid w:val="00DD4B2E"/>
    <w:rsid w:val="00DD5A88"/>
    <w:rsid w:val="00DD61D7"/>
    <w:rsid w:val="00DD65D1"/>
    <w:rsid w:val="00DE30C4"/>
    <w:rsid w:val="00DE609B"/>
    <w:rsid w:val="00DE6D97"/>
    <w:rsid w:val="00DE6F05"/>
    <w:rsid w:val="00DF0D31"/>
    <w:rsid w:val="00DF0ED4"/>
    <w:rsid w:val="00DF1105"/>
    <w:rsid w:val="00DF185F"/>
    <w:rsid w:val="00DF2296"/>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48B3"/>
    <w:rsid w:val="00E45EDC"/>
    <w:rsid w:val="00E479E3"/>
    <w:rsid w:val="00E519C8"/>
    <w:rsid w:val="00E522BF"/>
    <w:rsid w:val="00E525B4"/>
    <w:rsid w:val="00E53B87"/>
    <w:rsid w:val="00E54038"/>
    <w:rsid w:val="00E54C2F"/>
    <w:rsid w:val="00E558FA"/>
    <w:rsid w:val="00E55DF2"/>
    <w:rsid w:val="00E56B10"/>
    <w:rsid w:val="00E60C30"/>
    <w:rsid w:val="00E621F6"/>
    <w:rsid w:val="00E6327B"/>
    <w:rsid w:val="00E65135"/>
    <w:rsid w:val="00E6673B"/>
    <w:rsid w:val="00E7034A"/>
    <w:rsid w:val="00E704EB"/>
    <w:rsid w:val="00E711B9"/>
    <w:rsid w:val="00E723E9"/>
    <w:rsid w:val="00E77C94"/>
    <w:rsid w:val="00E77E2E"/>
    <w:rsid w:val="00E82FF6"/>
    <w:rsid w:val="00E8568A"/>
    <w:rsid w:val="00E8792C"/>
    <w:rsid w:val="00E9014B"/>
    <w:rsid w:val="00E90700"/>
    <w:rsid w:val="00E90E76"/>
    <w:rsid w:val="00E93E3D"/>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7E6A"/>
    <w:rsid w:val="00F81B4E"/>
    <w:rsid w:val="00F93E26"/>
    <w:rsid w:val="00F96786"/>
    <w:rsid w:val="00F96FB1"/>
    <w:rsid w:val="00FA08F3"/>
    <w:rsid w:val="00FA0EEB"/>
    <w:rsid w:val="00FA2823"/>
    <w:rsid w:val="00FA2895"/>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ADC94-6151-468D-88DA-32ACAEBD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1863</Words>
  <Characters>10621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3</cp:revision>
  <cp:lastPrinted>1899-12-31T23:00:00Z</cp:lastPrinted>
  <dcterms:created xsi:type="dcterms:W3CDTF">2021-01-12T23:02:00Z</dcterms:created>
  <dcterms:modified xsi:type="dcterms:W3CDTF">2021-01-12T23:03:00Z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